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F74F91" w:rsidRDefault="00963140" w:rsidP="00963140">
      <w:pPr>
        <w:pStyle w:val="Default"/>
        <w:jc w:val="center"/>
        <w:rPr>
          <w:b/>
          <w:sz w:val="22"/>
          <w:szCs w:val="22"/>
          <w:u w:val="single"/>
        </w:rPr>
      </w:pPr>
      <w:bookmarkStart w:id="0" w:name="OLE_LINK2"/>
      <w:r w:rsidRPr="00F74F91">
        <w:rPr>
          <w:b/>
          <w:sz w:val="22"/>
          <w:szCs w:val="22"/>
          <w:u w:val="single"/>
        </w:rPr>
        <w:t>NOTAS DE GESTIÓN ADMINISTRATIVA</w:t>
      </w:r>
    </w:p>
    <w:p w:rsidR="00963140" w:rsidRDefault="00963140" w:rsidP="00963140">
      <w:pPr>
        <w:pStyle w:val="Default"/>
        <w:jc w:val="center"/>
        <w:rPr>
          <w:b/>
          <w:sz w:val="22"/>
          <w:szCs w:val="22"/>
        </w:rPr>
      </w:pPr>
    </w:p>
    <w:p w:rsidR="00963140" w:rsidRDefault="00963140" w:rsidP="00963140">
      <w:pPr>
        <w:pStyle w:val="Default"/>
        <w:jc w:val="center"/>
        <w:rPr>
          <w:b/>
          <w:sz w:val="22"/>
          <w:szCs w:val="22"/>
        </w:rPr>
      </w:pPr>
    </w:p>
    <w:p w:rsidR="00963140" w:rsidRPr="00B63710" w:rsidRDefault="00963140" w:rsidP="00963140">
      <w:pPr>
        <w:pStyle w:val="Default"/>
        <w:jc w:val="center"/>
        <w:rPr>
          <w:b/>
          <w:sz w:val="22"/>
          <w:szCs w:val="22"/>
        </w:rPr>
      </w:pPr>
    </w:p>
    <w:p w:rsidR="00963140" w:rsidRDefault="00D276D7" w:rsidP="00D276D7">
      <w:pPr>
        <w:pStyle w:val="Default"/>
        <w:jc w:val="both"/>
        <w:rPr>
          <w:b/>
          <w:bCs/>
          <w:sz w:val="22"/>
          <w:szCs w:val="22"/>
        </w:rPr>
      </w:pPr>
      <w:r>
        <w:rPr>
          <w:b/>
          <w:bCs/>
          <w:sz w:val="22"/>
          <w:szCs w:val="22"/>
        </w:rPr>
        <w:t>1.</w:t>
      </w:r>
      <w:r w:rsidR="00963140" w:rsidRPr="00DD0E9A">
        <w:rPr>
          <w:b/>
          <w:bCs/>
          <w:sz w:val="22"/>
          <w:szCs w:val="22"/>
        </w:rPr>
        <w:t>Introducción</w:t>
      </w:r>
    </w:p>
    <w:p w:rsidR="00963140" w:rsidRPr="00DD0E9A" w:rsidRDefault="00963140" w:rsidP="00963140">
      <w:pPr>
        <w:pStyle w:val="Default"/>
        <w:jc w:val="both"/>
        <w:rPr>
          <w:sz w:val="22"/>
          <w:szCs w:val="22"/>
        </w:rPr>
      </w:pPr>
      <w:r w:rsidRPr="00DD0E9A">
        <w:rPr>
          <w:sz w:val="22"/>
          <w:szCs w:val="22"/>
        </w:rPr>
        <w:t xml:space="preserve">Los Estados Financieros de los entes públicos, proveen de información financiera a los principales usuarios de la misma, </w:t>
      </w:r>
      <w:r w:rsidR="00DF394B">
        <w:rPr>
          <w:sz w:val="22"/>
          <w:szCs w:val="22"/>
        </w:rPr>
        <w:t xml:space="preserve">a las Instancias Fiscalizadoras, </w:t>
      </w:r>
      <w:r w:rsidRPr="00DD0E9A">
        <w:rPr>
          <w:sz w:val="22"/>
          <w:szCs w:val="22"/>
        </w:rPr>
        <w:t xml:space="preserve">al </w:t>
      </w:r>
      <w:r w:rsidR="00DF394B">
        <w:rPr>
          <w:sz w:val="22"/>
          <w:szCs w:val="22"/>
        </w:rPr>
        <w:t xml:space="preserve">H. </w:t>
      </w:r>
      <w:r w:rsidRPr="00DD0E9A">
        <w:rPr>
          <w:sz w:val="22"/>
          <w:szCs w:val="22"/>
        </w:rPr>
        <w:t>Congreso</w:t>
      </w:r>
      <w:r w:rsidR="00DF394B">
        <w:rPr>
          <w:sz w:val="22"/>
          <w:szCs w:val="22"/>
        </w:rPr>
        <w:t xml:space="preserve"> del Estado</w:t>
      </w:r>
      <w:r w:rsidRPr="00DD0E9A">
        <w:rPr>
          <w:sz w:val="22"/>
          <w:szCs w:val="22"/>
        </w:rPr>
        <w:t xml:space="preserve"> y a los ciudadanos. </w:t>
      </w:r>
    </w:p>
    <w:p w:rsidR="004F147E" w:rsidRDefault="004F147E" w:rsidP="00963140">
      <w:pPr>
        <w:pStyle w:val="Default"/>
        <w:jc w:val="both"/>
        <w:rPr>
          <w:sz w:val="22"/>
          <w:szCs w:val="22"/>
        </w:rPr>
      </w:pPr>
    </w:p>
    <w:p w:rsidR="001967EA" w:rsidRDefault="001967EA" w:rsidP="00963140">
      <w:pPr>
        <w:pStyle w:val="Default"/>
        <w:jc w:val="both"/>
        <w:rPr>
          <w:sz w:val="22"/>
          <w:szCs w:val="22"/>
        </w:rPr>
      </w:pPr>
      <w:r>
        <w:rPr>
          <w:sz w:val="22"/>
          <w:szCs w:val="22"/>
        </w:rPr>
        <w:t>1</w:t>
      </w:r>
      <w:r w:rsidR="00963140" w:rsidRPr="00DD0E9A">
        <w:rPr>
          <w:sz w:val="22"/>
          <w:szCs w:val="22"/>
        </w:rPr>
        <w:t>.</w:t>
      </w:r>
      <w:r>
        <w:rPr>
          <w:sz w:val="22"/>
          <w:szCs w:val="22"/>
        </w:rPr>
        <w:t xml:space="preserve"> Austeridad financiera en el gasto del ejercicio.</w:t>
      </w:r>
    </w:p>
    <w:p w:rsidR="001967EA" w:rsidRDefault="001967EA" w:rsidP="001967EA">
      <w:pPr>
        <w:pStyle w:val="Default"/>
        <w:jc w:val="both"/>
        <w:rPr>
          <w:sz w:val="22"/>
          <w:szCs w:val="22"/>
        </w:rPr>
      </w:pPr>
      <w:r>
        <w:rPr>
          <w:sz w:val="22"/>
          <w:szCs w:val="22"/>
        </w:rPr>
        <w:t xml:space="preserve">2. Operatividad con plantilla reducida y </w:t>
      </w:r>
    </w:p>
    <w:p w:rsidR="00963140" w:rsidRPr="00DD0E9A" w:rsidRDefault="001967EA" w:rsidP="001967EA">
      <w:pPr>
        <w:pStyle w:val="Default"/>
        <w:jc w:val="both"/>
        <w:rPr>
          <w:sz w:val="22"/>
          <w:szCs w:val="22"/>
        </w:rPr>
      </w:pPr>
      <w:r>
        <w:rPr>
          <w:sz w:val="22"/>
          <w:szCs w:val="22"/>
        </w:rPr>
        <w:t>3. Reducción Presupuestal.</w:t>
      </w: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2. Panorama Económico y Financiero </w:t>
      </w:r>
    </w:p>
    <w:p w:rsidR="00DF394B" w:rsidRDefault="00DF394B" w:rsidP="00963140">
      <w:pPr>
        <w:pStyle w:val="Default"/>
        <w:jc w:val="both"/>
        <w:rPr>
          <w:sz w:val="22"/>
          <w:szCs w:val="22"/>
        </w:rPr>
      </w:pPr>
      <w:r>
        <w:rPr>
          <w:sz w:val="22"/>
          <w:szCs w:val="22"/>
        </w:rPr>
        <w:t xml:space="preserve">La Comisión Estatal de los Derechos Humanos ha operado con un presupuesto reducido o a la baja en sus últimos años.  El ente </w:t>
      </w:r>
      <w:r w:rsidR="00D276D7">
        <w:rPr>
          <w:sz w:val="22"/>
          <w:szCs w:val="22"/>
        </w:rPr>
        <w:t>ha</w:t>
      </w:r>
      <w:r>
        <w:rPr>
          <w:sz w:val="22"/>
          <w:szCs w:val="22"/>
        </w:rPr>
        <w:t xml:space="preserve"> dejado de percibir recursos autorizados en los ejercicios 2012, 2013, 2014 y 2015  en el orden de los $7’103,918.38. La Comisión sufrió una reducción presupuestal de 2014 a 2015 en el orden de los $8’796,156.00, esto </w:t>
      </w:r>
      <w:r w:rsidR="00D276D7">
        <w:rPr>
          <w:sz w:val="22"/>
          <w:szCs w:val="22"/>
        </w:rPr>
        <w:t>ha</w:t>
      </w:r>
      <w:r>
        <w:rPr>
          <w:sz w:val="22"/>
          <w:szCs w:val="22"/>
        </w:rPr>
        <w:t xml:space="preserve"> generado la consecuencia de operar una plantilla laboral reducida procurando austeridad y una rigu</w:t>
      </w:r>
      <w:r w:rsidR="00D276D7">
        <w:rPr>
          <w:sz w:val="22"/>
          <w:szCs w:val="22"/>
        </w:rPr>
        <w:t>rosa administración del gasto pú</w:t>
      </w:r>
      <w:r>
        <w:rPr>
          <w:sz w:val="22"/>
          <w:szCs w:val="22"/>
        </w:rPr>
        <w:t>blico.</w:t>
      </w:r>
    </w:p>
    <w:p w:rsidR="00CC767E" w:rsidRDefault="00CC767E" w:rsidP="00963140">
      <w:pPr>
        <w:pStyle w:val="Default"/>
        <w:jc w:val="both"/>
        <w:rPr>
          <w:sz w:val="22"/>
          <w:szCs w:val="22"/>
        </w:rPr>
      </w:pPr>
    </w:p>
    <w:p w:rsidR="00963140" w:rsidRPr="00DD0E9A" w:rsidRDefault="00DF394B" w:rsidP="00963140">
      <w:pPr>
        <w:pStyle w:val="Default"/>
        <w:jc w:val="both"/>
        <w:rPr>
          <w:sz w:val="22"/>
          <w:szCs w:val="22"/>
        </w:rPr>
      </w:pPr>
      <w:r>
        <w:rPr>
          <w:sz w:val="22"/>
          <w:szCs w:val="22"/>
        </w:rPr>
        <w:t>Durante el</w:t>
      </w:r>
      <w:r w:rsidR="004F147E">
        <w:rPr>
          <w:sz w:val="22"/>
          <w:szCs w:val="22"/>
        </w:rPr>
        <w:t xml:space="preserve"> primer trimestre del </w:t>
      </w:r>
      <w:r>
        <w:rPr>
          <w:sz w:val="22"/>
          <w:szCs w:val="22"/>
        </w:rPr>
        <w:t>201</w:t>
      </w:r>
      <w:r w:rsidR="004F147E">
        <w:rPr>
          <w:sz w:val="22"/>
          <w:szCs w:val="22"/>
        </w:rPr>
        <w:t>8</w:t>
      </w:r>
      <w:r>
        <w:rPr>
          <w:sz w:val="22"/>
          <w:szCs w:val="22"/>
        </w:rPr>
        <w:t xml:space="preserve"> </w:t>
      </w:r>
      <w:r w:rsidR="001967EA">
        <w:rPr>
          <w:sz w:val="22"/>
          <w:szCs w:val="22"/>
        </w:rPr>
        <w:t>el</w:t>
      </w:r>
      <w:r>
        <w:rPr>
          <w:sz w:val="22"/>
          <w:szCs w:val="22"/>
        </w:rPr>
        <w:t xml:space="preserve"> gasto operativo del Organismo se distribuy</w:t>
      </w:r>
      <w:r w:rsidR="00D276D7">
        <w:rPr>
          <w:sz w:val="22"/>
          <w:szCs w:val="22"/>
        </w:rPr>
        <w:t>ó</w:t>
      </w:r>
      <w:r>
        <w:rPr>
          <w:sz w:val="22"/>
          <w:szCs w:val="22"/>
        </w:rPr>
        <w:t xml:space="preserve"> en </w:t>
      </w:r>
      <w:r w:rsidR="004F147E">
        <w:rPr>
          <w:sz w:val="22"/>
          <w:szCs w:val="22"/>
        </w:rPr>
        <w:t>81</w:t>
      </w:r>
      <w:r w:rsidR="001967EA">
        <w:rPr>
          <w:sz w:val="22"/>
          <w:szCs w:val="22"/>
        </w:rPr>
        <w:t xml:space="preserve">% </w:t>
      </w:r>
      <w:r>
        <w:rPr>
          <w:sz w:val="22"/>
          <w:szCs w:val="22"/>
        </w:rPr>
        <w:t xml:space="preserve">en  el </w:t>
      </w:r>
      <w:r w:rsidR="001967EA">
        <w:rPr>
          <w:sz w:val="22"/>
          <w:szCs w:val="22"/>
        </w:rPr>
        <w:t xml:space="preserve">rubro de servicios personales y el </w:t>
      </w:r>
      <w:r w:rsidR="004F147E">
        <w:rPr>
          <w:sz w:val="22"/>
          <w:szCs w:val="22"/>
        </w:rPr>
        <w:t>19</w:t>
      </w:r>
      <w:r w:rsidR="001967EA">
        <w:rPr>
          <w:sz w:val="22"/>
          <w:szCs w:val="22"/>
        </w:rPr>
        <w:t>% restante a Materiales y Suministros, Servicios Generales y Compra de Activos. Se sigue operando bajo una política de Austeridad y Racionalidad Presupuestal</w:t>
      </w:r>
      <w:r w:rsidR="00963140">
        <w:rPr>
          <w:sz w:val="22"/>
          <w:szCs w:val="22"/>
        </w:rPr>
        <w:t>.</w:t>
      </w:r>
    </w:p>
    <w:p w:rsidR="00963140" w:rsidRDefault="00963140" w:rsidP="00963140">
      <w:pPr>
        <w:pStyle w:val="Default"/>
        <w:jc w:val="both"/>
        <w:rPr>
          <w:b/>
          <w:bCs/>
          <w:sz w:val="22"/>
          <w:szCs w:val="22"/>
        </w:rPr>
      </w:pPr>
    </w:p>
    <w:p w:rsidR="00963140" w:rsidRPr="00DD0E9A" w:rsidRDefault="00D276D7" w:rsidP="00963140">
      <w:pPr>
        <w:pStyle w:val="Default"/>
        <w:jc w:val="both"/>
        <w:rPr>
          <w:sz w:val="22"/>
          <w:szCs w:val="22"/>
        </w:rPr>
      </w:pPr>
      <w:r>
        <w:rPr>
          <w:b/>
          <w:bCs/>
          <w:sz w:val="22"/>
          <w:szCs w:val="22"/>
        </w:rPr>
        <w:t xml:space="preserve"> </w:t>
      </w:r>
      <w:r w:rsidR="00963140" w:rsidRPr="00DD0E9A">
        <w:rPr>
          <w:b/>
          <w:bCs/>
          <w:sz w:val="22"/>
          <w:szCs w:val="22"/>
        </w:rPr>
        <w:t xml:space="preserve">3. Autorización e Historia </w:t>
      </w:r>
    </w:p>
    <w:p w:rsidR="005D3CDE" w:rsidRPr="005D3CDE" w:rsidRDefault="005D3CDE" w:rsidP="00963140">
      <w:pPr>
        <w:pStyle w:val="Default"/>
        <w:jc w:val="both"/>
        <w:rPr>
          <w:b/>
          <w:sz w:val="18"/>
          <w:szCs w:val="18"/>
        </w:rPr>
      </w:pPr>
      <w:r w:rsidRPr="005D3CDE">
        <w:rPr>
          <w:b/>
          <w:sz w:val="18"/>
          <w:szCs w:val="18"/>
        </w:rPr>
        <w:t>FECHA DE CREACION:</w:t>
      </w:r>
    </w:p>
    <w:p w:rsidR="00963140" w:rsidRDefault="00963140" w:rsidP="00963140">
      <w:pPr>
        <w:pStyle w:val="Default"/>
        <w:jc w:val="both"/>
        <w:rPr>
          <w:sz w:val="22"/>
          <w:szCs w:val="22"/>
        </w:rPr>
      </w:pPr>
      <w:r>
        <w:rPr>
          <w:sz w:val="22"/>
          <w:szCs w:val="22"/>
        </w:rPr>
        <w:t xml:space="preserve">El 11 de enero de 1993 bajo el mandato del C. Ing. Renato Vega Alvarado, Gobernador Constitucional del Estado de Sinaloa, </w:t>
      </w:r>
      <w:r w:rsidR="00DF394B">
        <w:rPr>
          <w:sz w:val="22"/>
          <w:szCs w:val="22"/>
        </w:rPr>
        <w:t xml:space="preserve">se </w:t>
      </w:r>
      <w:r>
        <w:rPr>
          <w:sz w:val="22"/>
          <w:szCs w:val="22"/>
        </w:rPr>
        <w:t xml:space="preserve">concretó la reforma a la Constitución </w:t>
      </w:r>
      <w:r w:rsidR="00DF394B">
        <w:rPr>
          <w:sz w:val="22"/>
          <w:szCs w:val="22"/>
        </w:rPr>
        <w:t xml:space="preserve">Política </w:t>
      </w:r>
      <w:r>
        <w:rPr>
          <w:sz w:val="22"/>
          <w:szCs w:val="22"/>
        </w:rPr>
        <w:t xml:space="preserve">del Estado </w:t>
      </w:r>
      <w:r w:rsidR="00DF394B">
        <w:rPr>
          <w:sz w:val="22"/>
          <w:szCs w:val="22"/>
        </w:rPr>
        <w:t xml:space="preserve">de Sinaloa </w:t>
      </w:r>
      <w:r>
        <w:rPr>
          <w:sz w:val="22"/>
          <w:szCs w:val="22"/>
        </w:rPr>
        <w:t>con la adición de la Sección II</w:t>
      </w:r>
      <w:r w:rsidR="00DF394B">
        <w:rPr>
          <w:sz w:val="22"/>
          <w:szCs w:val="22"/>
        </w:rPr>
        <w:t xml:space="preserve"> </w:t>
      </w:r>
      <w:r>
        <w:rPr>
          <w:sz w:val="22"/>
          <w:szCs w:val="22"/>
        </w:rPr>
        <w:t>Bis del Artículo 77</w:t>
      </w:r>
      <w:r w:rsidR="00DF394B">
        <w:rPr>
          <w:sz w:val="22"/>
          <w:szCs w:val="22"/>
        </w:rPr>
        <w:t xml:space="preserve"> </w:t>
      </w:r>
      <w:r>
        <w:rPr>
          <w:sz w:val="22"/>
          <w:szCs w:val="22"/>
        </w:rPr>
        <w:t>Bis en el Capítulo Tercer</w:t>
      </w:r>
      <w:r w:rsidR="00DF394B">
        <w:rPr>
          <w:sz w:val="22"/>
          <w:szCs w:val="22"/>
        </w:rPr>
        <w:t>o del  Título IV.  Mismo que</w:t>
      </w:r>
      <w:r>
        <w:rPr>
          <w:sz w:val="22"/>
          <w:szCs w:val="22"/>
        </w:rPr>
        <w:t xml:space="preserve"> establece </w:t>
      </w:r>
      <w:r w:rsidR="00DF394B">
        <w:rPr>
          <w:sz w:val="22"/>
          <w:szCs w:val="22"/>
        </w:rPr>
        <w:t>la creación de un Órgano Autónomo con personalidad jurídica y patrimonio propio, denominado “</w:t>
      </w:r>
      <w:r>
        <w:rPr>
          <w:sz w:val="22"/>
          <w:szCs w:val="22"/>
        </w:rPr>
        <w:t xml:space="preserve">Comisión Estatal de </w:t>
      </w:r>
      <w:r w:rsidR="00DF394B">
        <w:rPr>
          <w:sz w:val="22"/>
          <w:szCs w:val="22"/>
        </w:rPr>
        <w:t xml:space="preserve">los Derechos Humanos”, que tendrá por objeto la Defensa y </w:t>
      </w:r>
      <w:r>
        <w:rPr>
          <w:sz w:val="22"/>
          <w:szCs w:val="22"/>
        </w:rPr>
        <w:t xml:space="preserve">Protección a los </w:t>
      </w:r>
      <w:r w:rsidR="00DF394B">
        <w:rPr>
          <w:sz w:val="22"/>
          <w:szCs w:val="22"/>
        </w:rPr>
        <w:t>mismos</w:t>
      </w:r>
      <w:r>
        <w:rPr>
          <w:sz w:val="22"/>
          <w:szCs w:val="22"/>
        </w:rPr>
        <w:t>, cuya estructura, competencia y funcionamiento se establecerán en la Ley Orgánica respectiva.</w:t>
      </w:r>
    </w:p>
    <w:p w:rsidR="00963140" w:rsidRPr="00DD0E9A" w:rsidRDefault="00C70742" w:rsidP="00963140">
      <w:pPr>
        <w:pStyle w:val="Default"/>
        <w:jc w:val="both"/>
        <w:rPr>
          <w:sz w:val="22"/>
          <w:szCs w:val="22"/>
        </w:rPr>
      </w:pPr>
      <w:r>
        <w:rPr>
          <w:sz w:val="22"/>
          <w:szCs w:val="22"/>
        </w:rPr>
        <w:t xml:space="preserve">En fecha reciente, 01 de noviembre de 2017 se expidió La Ley Orgánica de la Comisión Estatal de Derechos Humanos, estableciéndose en sus transitorios que habrá de expedirse el Reglamento Interior de la misma, dentro de un plazo de 6 meses. </w:t>
      </w: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4. Organización y Objeto Social</w:t>
      </w:r>
    </w:p>
    <w:p w:rsidR="00963140" w:rsidRDefault="00963140" w:rsidP="00963140">
      <w:pPr>
        <w:pStyle w:val="Default"/>
        <w:jc w:val="both"/>
        <w:rPr>
          <w:sz w:val="22"/>
          <w:szCs w:val="22"/>
        </w:rPr>
      </w:pPr>
      <w:r w:rsidRPr="00DD0E9A">
        <w:rPr>
          <w:sz w:val="22"/>
          <w:szCs w:val="22"/>
        </w:rPr>
        <w:t xml:space="preserve">a) Objeto social </w:t>
      </w:r>
    </w:p>
    <w:p w:rsidR="005D3CDE" w:rsidRDefault="005D3CDE" w:rsidP="00963140">
      <w:pPr>
        <w:pStyle w:val="Default"/>
        <w:jc w:val="both"/>
        <w:rPr>
          <w:i/>
          <w:sz w:val="22"/>
          <w:szCs w:val="22"/>
        </w:rPr>
      </w:pPr>
      <w:r w:rsidRPr="005D3CDE">
        <w:rPr>
          <w:i/>
          <w:sz w:val="22"/>
          <w:szCs w:val="22"/>
        </w:rPr>
        <w:t xml:space="preserve">La protección de los Derechos Humanos de la </w:t>
      </w:r>
      <w:r w:rsidR="00C70742" w:rsidRPr="005D3CDE">
        <w:rPr>
          <w:i/>
          <w:sz w:val="22"/>
          <w:szCs w:val="22"/>
        </w:rPr>
        <w:t>Ciudadanía</w:t>
      </w:r>
      <w:r w:rsidRPr="005D3CDE">
        <w:rPr>
          <w:i/>
          <w:sz w:val="22"/>
          <w:szCs w:val="22"/>
        </w:rPr>
        <w:t>.</w:t>
      </w:r>
    </w:p>
    <w:p w:rsidR="00963140" w:rsidRPr="005D3CDE" w:rsidRDefault="00963140" w:rsidP="00963140">
      <w:pPr>
        <w:pStyle w:val="Default"/>
        <w:jc w:val="both"/>
        <w:rPr>
          <w:i/>
          <w:sz w:val="22"/>
          <w:szCs w:val="22"/>
        </w:rPr>
      </w:pPr>
      <w:r w:rsidRPr="005D3CDE">
        <w:rPr>
          <w:i/>
          <w:sz w:val="22"/>
          <w:szCs w:val="22"/>
        </w:rPr>
        <w:tab/>
      </w:r>
    </w:p>
    <w:p w:rsidR="00963140" w:rsidRDefault="00963140" w:rsidP="00963140">
      <w:pPr>
        <w:pStyle w:val="Default"/>
        <w:jc w:val="both"/>
        <w:rPr>
          <w:sz w:val="22"/>
          <w:szCs w:val="22"/>
        </w:rPr>
      </w:pPr>
      <w:r w:rsidRPr="00DD0E9A">
        <w:rPr>
          <w:sz w:val="22"/>
          <w:szCs w:val="22"/>
        </w:rPr>
        <w:t>b) Principal actividad</w:t>
      </w:r>
    </w:p>
    <w:p w:rsidR="005D3CDE" w:rsidRDefault="00963140" w:rsidP="00963140">
      <w:pPr>
        <w:pStyle w:val="Default"/>
        <w:jc w:val="both"/>
        <w:rPr>
          <w:i/>
          <w:sz w:val="22"/>
          <w:szCs w:val="22"/>
        </w:rPr>
      </w:pPr>
      <w:r w:rsidRPr="00DD0E9A">
        <w:rPr>
          <w:sz w:val="22"/>
          <w:szCs w:val="22"/>
        </w:rPr>
        <w:t xml:space="preserve"> </w:t>
      </w:r>
      <w:r>
        <w:rPr>
          <w:sz w:val="22"/>
          <w:szCs w:val="22"/>
        </w:rPr>
        <w:tab/>
      </w:r>
      <w:r w:rsidR="005D3CDE" w:rsidRPr="007302B3">
        <w:rPr>
          <w:i/>
          <w:sz w:val="22"/>
          <w:szCs w:val="22"/>
        </w:rPr>
        <w:t>La protección, observancia, promoción, estudio y divulgación de los Derechos Humanos previstos en el orden jurídico vigente en el país.</w:t>
      </w:r>
    </w:p>
    <w:p w:rsidR="00C70742" w:rsidRDefault="00C70742" w:rsidP="00963140">
      <w:pPr>
        <w:pStyle w:val="Default"/>
        <w:jc w:val="both"/>
        <w:rPr>
          <w:i/>
          <w:sz w:val="22"/>
          <w:szCs w:val="22"/>
        </w:rPr>
      </w:pPr>
      <w:r>
        <w:rPr>
          <w:i/>
          <w:sz w:val="22"/>
          <w:szCs w:val="22"/>
        </w:rPr>
        <w:t xml:space="preserve">           La recepción de quejas y/o denuncias en contra de actos u omisiones de naturaleza administrativa de cualquier autoridad o servidor público y la emisión de recomendaciones o acuerdos.</w:t>
      </w:r>
    </w:p>
    <w:p w:rsidR="005D3CDE" w:rsidRDefault="005D3CDE" w:rsidP="00963140">
      <w:pPr>
        <w:pStyle w:val="Default"/>
        <w:jc w:val="both"/>
        <w:rPr>
          <w:i/>
          <w:sz w:val="22"/>
          <w:szCs w:val="22"/>
        </w:rPr>
      </w:pPr>
    </w:p>
    <w:p w:rsidR="00963140" w:rsidRPr="00DD0E9A" w:rsidRDefault="005D3CDE" w:rsidP="00963140">
      <w:pPr>
        <w:pStyle w:val="Default"/>
        <w:jc w:val="both"/>
        <w:rPr>
          <w:sz w:val="22"/>
          <w:szCs w:val="22"/>
        </w:rPr>
      </w:pPr>
      <w:r w:rsidRPr="00DD0E9A">
        <w:rPr>
          <w:sz w:val="22"/>
          <w:szCs w:val="22"/>
        </w:rPr>
        <w:t xml:space="preserve"> </w:t>
      </w:r>
      <w:r w:rsidR="00963140" w:rsidRPr="00DD0E9A">
        <w:rPr>
          <w:sz w:val="22"/>
          <w:szCs w:val="22"/>
        </w:rPr>
        <w:t xml:space="preserve">c) Ejercicio fiscal </w:t>
      </w:r>
    </w:p>
    <w:p w:rsidR="00963140" w:rsidRDefault="00963140" w:rsidP="00963140">
      <w:pPr>
        <w:pStyle w:val="Default"/>
        <w:jc w:val="both"/>
        <w:rPr>
          <w:i/>
          <w:sz w:val="22"/>
          <w:szCs w:val="22"/>
        </w:rPr>
      </w:pPr>
      <w:r>
        <w:rPr>
          <w:sz w:val="22"/>
          <w:szCs w:val="22"/>
        </w:rPr>
        <w:tab/>
      </w:r>
      <w:r w:rsidR="004F147E">
        <w:rPr>
          <w:i/>
          <w:sz w:val="22"/>
          <w:szCs w:val="22"/>
        </w:rPr>
        <w:t>Ejercicio 2018</w:t>
      </w:r>
    </w:p>
    <w:p w:rsidR="005D3CDE" w:rsidRPr="00357AA5" w:rsidRDefault="005D3CDE" w:rsidP="00963140">
      <w:pPr>
        <w:pStyle w:val="Default"/>
        <w:jc w:val="both"/>
        <w:rPr>
          <w:i/>
          <w:sz w:val="22"/>
          <w:szCs w:val="22"/>
        </w:rPr>
      </w:pPr>
    </w:p>
    <w:p w:rsidR="00963140" w:rsidRPr="00DD0E9A" w:rsidRDefault="00963140" w:rsidP="00963140">
      <w:pPr>
        <w:pStyle w:val="Default"/>
        <w:jc w:val="both"/>
        <w:rPr>
          <w:sz w:val="22"/>
          <w:szCs w:val="22"/>
        </w:rPr>
      </w:pPr>
      <w:r w:rsidRPr="00DD0E9A">
        <w:rPr>
          <w:sz w:val="22"/>
          <w:szCs w:val="22"/>
        </w:rPr>
        <w:t xml:space="preserve">d) Régimen jurídico </w:t>
      </w:r>
    </w:p>
    <w:p w:rsidR="00963140" w:rsidRDefault="00963140" w:rsidP="00963140">
      <w:pPr>
        <w:pStyle w:val="Default"/>
        <w:ind w:firstLine="708"/>
        <w:jc w:val="both"/>
        <w:rPr>
          <w:i/>
          <w:sz w:val="22"/>
          <w:szCs w:val="22"/>
        </w:rPr>
      </w:pPr>
      <w:r w:rsidRPr="00357AA5">
        <w:rPr>
          <w:i/>
          <w:sz w:val="22"/>
          <w:szCs w:val="22"/>
        </w:rPr>
        <w:t>Persona Moral sin Fines de Lucro.</w:t>
      </w:r>
    </w:p>
    <w:p w:rsidR="005D3CDE" w:rsidRDefault="005D3CDE" w:rsidP="00963140">
      <w:pPr>
        <w:pStyle w:val="Default"/>
        <w:ind w:firstLine="708"/>
        <w:jc w:val="both"/>
        <w:rPr>
          <w:i/>
          <w:sz w:val="22"/>
          <w:szCs w:val="22"/>
        </w:rPr>
      </w:pPr>
    </w:p>
    <w:p w:rsidR="005D3CDE" w:rsidRDefault="00963140" w:rsidP="00963140">
      <w:pPr>
        <w:pStyle w:val="Default"/>
        <w:jc w:val="both"/>
        <w:rPr>
          <w:sz w:val="22"/>
          <w:szCs w:val="22"/>
        </w:rPr>
      </w:pPr>
      <w:r w:rsidRPr="00DD0E9A">
        <w:rPr>
          <w:sz w:val="22"/>
          <w:szCs w:val="22"/>
        </w:rPr>
        <w:lastRenderedPageBreak/>
        <w:t>e) Consideraciones fiscales del ente:</w:t>
      </w:r>
    </w:p>
    <w:p w:rsidR="00963140" w:rsidRDefault="00963140" w:rsidP="00963140">
      <w:pPr>
        <w:pStyle w:val="Default"/>
        <w:jc w:val="both"/>
        <w:rPr>
          <w:i/>
          <w:sz w:val="22"/>
          <w:szCs w:val="22"/>
        </w:rPr>
      </w:pPr>
      <w:r>
        <w:rPr>
          <w:sz w:val="22"/>
          <w:szCs w:val="22"/>
        </w:rPr>
        <w:tab/>
      </w:r>
      <w:r w:rsidR="005D3CDE">
        <w:rPr>
          <w:i/>
          <w:sz w:val="22"/>
          <w:szCs w:val="22"/>
        </w:rPr>
        <w:t xml:space="preserve">Retenciones del Impuesto sobre la renta, retenciones de IVA de servicios profesionales, arrendamientos, Impuestos sobre Nóminas y Disposiciones sociales que enmarcan la obligatoriedad en prestaciones económicas social del </w:t>
      </w:r>
      <w:r>
        <w:rPr>
          <w:i/>
          <w:sz w:val="22"/>
          <w:szCs w:val="22"/>
        </w:rPr>
        <w:t xml:space="preserve"> IMSS </w:t>
      </w:r>
    </w:p>
    <w:p w:rsidR="00963140" w:rsidRPr="00357AA5" w:rsidRDefault="00963140" w:rsidP="00963140">
      <w:pPr>
        <w:pStyle w:val="Default"/>
        <w:jc w:val="both"/>
        <w:rPr>
          <w:i/>
          <w:sz w:val="22"/>
          <w:szCs w:val="22"/>
        </w:rPr>
      </w:pPr>
    </w:p>
    <w:p w:rsidR="00963140" w:rsidRDefault="00963140" w:rsidP="00963140">
      <w:pPr>
        <w:pStyle w:val="Default"/>
        <w:jc w:val="both"/>
        <w:rPr>
          <w:sz w:val="22"/>
          <w:szCs w:val="22"/>
        </w:rPr>
      </w:pPr>
      <w:r w:rsidRPr="00DD0E9A">
        <w:rPr>
          <w:sz w:val="22"/>
          <w:szCs w:val="22"/>
        </w:rPr>
        <w:t xml:space="preserve">f) Estructura organizacional básica </w:t>
      </w:r>
    </w:p>
    <w:p w:rsidR="00963140" w:rsidRDefault="002A1553" w:rsidP="00963140">
      <w:pPr>
        <w:pStyle w:val="Default"/>
        <w:jc w:val="both"/>
        <w:rPr>
          <w:sz w:val="22"/>
          <w:szCs w:val="22"/>
        </w:rPr>
      </w:pPr>
      <w:r>
        <w:rPr>
          <w:noProof/>
          <w:lang w:eastAsia="es-MX"/>
        </w:rPr>
      </w:r>
      <w:r>
        <w:rPr>
          <w:sz w:val="22"/>
          <w:szCs w:val="22"/>
        </w:rPr>
        <w:pict>
          <v:group id="_x0000_s1032" editas="canvas" style="width:513.6pt;height:299.4pt;mso-position-horizontal-relative:char;mso-position-vertical-relative:line" coordsize="10272,598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10272;height:5988" o:preferrelative="f">
              <v:fill o:detectmouseclick="t"/>
              <v:path o:extrusionok="t" o:connecttype="none"/>
              <o:lock v:ext="edit" text="t"/>
            </v:shape>
            <v:shape id="_x0000_s1033" type="#_x0000_t75" style="position:absolute;width:10279;height:5995">
              <v:imagedata r:id="rId7" o:title=""/>
            </v:shape>
            <w10:wrap type="none"/>
            <w10:anchorlock/>
          </v:group>
        </w:pict>
      </w:r>
    </w:p>
    <w:p w:rsidR="00963140" w:rsidRDefault="00963140" w:rsidP="00963140">
      <w:pPr>
        <w:pStyle w:val="Default"/>
        <w:jc w:val="both"/>
        <w:rPr>
          <w:b/>
          <w:bCs/>
          <w:sz w:val="22"/>
          <w:szCs w:val="22"/>
        </w:rPr>
      </w:pPr>
    </w:p>
    <w:p w:rsidR="00963140" w:rsidRPr="005D3CDE" w:rsidRDefault="00963140" w:rsidP="00963140">
      <w:pPr>
        <w:pStyle w:val="Default"/>
        <w:jc w:val="both"/>
        <w:rPr>
          <w:b/>
          <w:bCs/>
          <w:sz w:val="16"/>
          <w:szCs w:val="16"/>
        </w:rPr>
      </w:pPr>
    </w:p>
    <w:p w:rsidR="005D3CDE" w:rsidRDefault="005D3CDE" w:rsidP="00963140">
      <w:pPr>
        <w:pStyle w:val="Default"/>
        <w:jc w:val="both"/>
        <w:rPr>
          <w:bCs/>
          <w:sz w:val="22"/>
          <w:szCs w:val="22"/>
        </w:rPr>
      </w:pPr>
      <w:r w:rsidRPr="005D3CDE">
        <w:rPr>
          <w:bCs/>
          <w:sz w:val="22"/>
          <w:szCs w:val="22"/>
        </w:rPr>
        <w:t>g)</w:t>
      </w:r>
      <w:r>
        <w:rPr>
          <w:bCs/>
          <w:sz w:val="22"/>
          <w:szCs w:val="22"/>
        </w:rPr>
        <w:t xml:space="preserve"> Fideicomisos, Mandatos y </w:t>
      </w:r>
      <w:r w:rsidR="00C70742">
        <w:rPr>
          <w:bCs/>
          <w:sz w:val="22"/>
          <w:szCs w:val="22"/>
        </w:rPr>
        <w:t>Análogos</w:t>
      </w:r>
      <w:r>
        <w:rPr>
          <w:bCs/>
          <w:sz w:val="22"/>
          <w:szCs w:val="22"/>
        </w:rPr>
        <w:t xml:space="preserve"> de los cuales es fideicomitente o fiduciario</w:t>
      </w:r>
      <w:r w:rsidR="001401C8">
        <w:rPr>
          <w:bCs/>
          <w:sz w:val="22"/>
          <w:szCs w:val="22"/>
        </w:rPr>
        <w:t xml:space="preserve">: </w:t>
      </w:r>
      <w:r w:rsidR="001401C8" w:rsidRPr="001401C8">
        <w:rPr>
          <w:b/>
          <w:bCs/>
          <w:sz w:val="22"/>
          <w:szCs w:val="22"/>
        </w:rPr>
        <w:t>Nada por declarar</w:t>
      </w:r>
      <w:r w:rsidR="001401C8">
        <w:rPr>
          <w:bCs/>
          <w:sz w:val="22"/>
          <w:szCs w:val="22"/>
        </w:rPr>
        <w:t>.</w:t>
      </w:r>
    </w:p>
    <w:p w:rsidR="001401C8" w:rsidRPr="005D3CDE" w:rsidRDefault="001401C8" w:rsidP="00963140">
      <w:pPr>
        <w:pStyle w:val="Default"/>
        <w:jc w:val="both"/>
        <w:rPr>
          <w:bCs/>
          <w:sz w:val="22"/>
          <w:szCs w:val="22"/>
        </w:rPr>
      </w:pPr>
    </w:p>
    <w:p w:rsidR="00963140" w:rsidRPr="00DD0E9A" w:rsidRDefault="00963140" w:rsidP="00963140">
      <w:pPr>
        <w:pStyle w:val="Default"/>
        <w:jc w:val="both"/>
        <w:rPr>
          <w:sz w:val="22"/>
          <w:szCs w:val="22"/>
        </w:rPr>
      </w:pPr>
      <w:r w:rsidRPr="00DD0E9A">
        <w:rPr>
          <w:b/>
          <w:bCs/>
          <w:sz w:val="22"/>
          <w:szCs w:val="22"/>
        </w:rPr>
        <w:t xml:space="preserve">5. Bases de Preparación de los Estados Financieros </w:t>
      </w:r>
    </w:p>
    <w:p w:rsidR="00963140" w:rsidRDefault="001401C8" w:rsidP="00963140">
      <w:pPr>
        <w:pStyle w:val="Default"/>
        <w:jc w:val="both"/>
        <w:rPr>
          <w:sz w:val="22"/>
          <w:szCs w:val="22"/>
        </w:rPr>
      </w:pPr>
      <w:r>
        <w:rPr>
          <w:sz w:val="22"/>
          <w:szCs w:val="22"/>
        </w:rPr>
        <w:t xml:space="preserve">a). </w:t>
      </w:r>
      <w:r w:rsidR="00963140">
        <w:rPr>
          <w:sz w:val="22"/>
          <w:szCs w:val="22"/>
        </w:rPr>
        <w:t xml:space="preserve">Los Estados Financieros contables y presupuestales se hacen de acuerdo a las normas </w:t>
      </w:r>
      <w:r>
        <w:rPr>
          <w:sz w:val="22"/>
          <w:szCs w:val="22"/>
        </w:rPr>
        <w:t>emitidos por el CONAC y las disposiciones legales aplicables.</w:t>
      </w:r>
    </w:p>
    <w:p w:rsidR="001401C8" w:rsidRDefault="001401C8" w:rsidP="00963140">
      <w:pPr>
        <w:pStyle w:val="Default"/>
        <w:jc w:val="both"/>
        <w:rPr>
          <w:sz w:val="22"/>
          <w:szCs w:val="22"/>
        </w:rPr>
      </w:pPr>
      <w:r>
        <w:rPr>
          <w:sz w:val="22"/>
          <w:szCs w:val="22"/>
        </w:rPr>
        <w:t xml:space="preserve">b). La normatividad aplicada para el reconocimiento, valuación y revelación de los diferentes rubros de la información financiera, </w:t>
      </w:r>
      <w:r w:rsidR="00C70742">
        <w:rPr>
          <w:sz w:val="22"/>
          <w:szCs w:val="22"/>
        </w:rPr>
        <w:t>así</w:t>
      </w:r>
      <w:r>
        <w:rPr>
          <w:sz w:val="22"/>
          <w:szCs w:val="22"/>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401C8" w:rsidRDefault="00C70742" w:rsidP="00963140">
      <w:pPr>
        <w:pStyle w:val="Default"/>
        <w:jc w:val="both"/>
        <w:rPr>
          <w:sz w:val="22"/>
          <w:szCs w:val="22"/>
        </w:rPr>
      </w:pPr>
      <w:proofErr w:type="gramStart"/>
      <w:r>
        <w:rPr>
          <w:sz w:val="22"/>
          <w:szCs w:val="22"/>
        </w:rPr>
        <w:t>c)</w:t>
      </w:r>
      <w:proofErr w:type="gramEnd"/>
      <w:r>
        <w:rPr>
          <w:sz w:val="22"/>
          <w:szCs w:val="22"/>
        </w:rPr>
        <w:t>. Postulados Básicos de Contabilidad.</w:t>
      </w:r>
    </w:p>
    <w:p w:rsidR="001401C8" w:rsidRDefault="001401C8" w:rsidP="00963140">
      <w:pPr>
        <w:pStyle w:val="Default"/>
        <w:jc w:val="both"/>
        <w:rPr>
          <w:sz w:val="22"/>
          <w:szCs w:val="22"/>
        </w:rPr>
      </w:pPr>
      <w:r>
        <w:rPr>
          <w:sz w:val="22"/>
          <w:szCs w:val="22"/>
        </w:rPr>
        <w:t>d) Normatividad supletoria. En caso de emplear varios grupos de normatividades (normatividad supletorias), deberá realizar la justificación razonable correspondiente.</w:t>
      </w:r>
    </w:p>
    <w:p w:rsidR="001401C8" w:rsidRDefault="001401C8" w:rsidP="00963140">
      <w:pPr>
        <w:pStyle w:val="Default"/>
        <w:jc w:val="both"/>
        <w:rPr>
          <w:sz w:val="22"/>
          <w:szCs w:val="22"/>
        </w:rPr>
      </w:pP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6. Políticas de Contabilidad Significativas </w:t>
      </w:r>
    </w:p>
    <w:p w:rsidR="001401C8" w:rsidRDefault="001401C8" w:rsidP="00963140">
      <w:pPr>
        <w:pStyle w:val="Default"/>
        <w:jc w:val="both"/>
        <w:rPr>
          <w:sz w:val="22"/>
          <w:szCs w:val="22"/>
        </w:rPr>
      </w:pPr>
      <w:r>
        <w:rPr>
          <w:sz w:val="22"/>
          <w:szCs w:val="22"/>
        </w:rPr>
        <w:t xml:space="preserve">a).  </w:t>
      </w:r>
      <w:r w:rsidR="009E663D">
        <w:rPr>
          <w:sz w:val="22"/>
          <w:szCs w:val="22"/>
        </w:rPr>
        <w:t>Actualización de los Activos, Pasivos y Hacienda Publica y/o patrimonios y las razones de dicha elección. Así como informar de la desconexión o reconexión inflacionaria. NO SE ACTUALIZA</w:t>
      </w:r>
      <w:r w:rsidR="00963140">
        <w:rPr>
          <w:sz w:val="22"/>
          <w:szCs w:val="22"/>
        </w:rPr>
        <w:t>.</w:t>
      </w:r>
    </w:p>
    <w:p w:rsidR="002A1553" w:rsidRDefault="002A1553" w:rsidP="00963140">
      <w:pPr>
        <w:pStyle w:val="Default"/>
        <w:jc w:val="both"/>
        <w:rPr>
          <w:sz w:val="22"/>
          <w:szCs w:val="22"/>
        </w:rPr>
      </w:pPr>
    </w:p>
    <w:p w:rsidR="001401C8" w:rsidRDefault="001401C8" w:rsidP="00963140">
      <w:pPr>
        <w:pStyle w:val="Default"/>
        <w:jc w:val="both"/>
        <w:rPr>
          <w:sz w:val="22"/>
          <w:szCs w:val="22"/>
        </w:rPr>
      </w:pPr>
      <w:r>
        <w:rPr>
          <w:sz w:val="22"/>
          <w:szCs w:val="22"/>
        </w:rPr>
        <w:t xml:space="preserve">b).  </w:t>
      </w:r>
      <w:r w:rsidR="009E663D">
        <w:rPr>
          <w:sz w:val="22"/>
          <w:szCs w:val="22"/>
        </w:rPr>
        <w:t>Informar sobre la realización de operaciones en el extranjero y de sus efectos en la información financiera gubernamental. NO SE TIENEN OPERACIONES CON EL EXTRANJERO.</w:t>
      </w:r>
      <w:r w:rsidR="00963140">
        <w:rPr>
          <w:sz w:val="22"/>
          <w:szCs w:val="22"/>
        </w:rPr>
        <w:t xml:space="preserve"> </w:t>
      </w:r>
    </w:p>
    <w:p w:rsidR="009E663D" w:rsidRDefault="001401C8" w:rsidP="00963140">
      <w:pPr>
        <w:pStyle w:val="Default"/>
        <w:jc w:val="both"/>
        <w:rPr>
          <w:sz w:val="22"/>
          <w:szCs w:val="22"/>
        </w:rPr>
      </w:pPr>
      <w:proofErr w:type="gramStart"/>
      <w:r>
        <w:rPr>
          <w:sz w:val="22"/>
          <w:szCs w:val="22"/>
        </w:rPr>
        <w:lastRenderedPageBreak/>
        <w:t>c)</w:t>
      </w:r>
      <w:proofErr w:type="gramEnd"/>
      <w:r>
        <w:rPr>
          <w:sz w:val="22"/>
          <w:szCs w:val="22"/>
        </w:rPr>
        <w:t xml:space="preserve">.  </w:t>
      </w:r>
      <w:r w:rsidR="009A7348">
        <w:rPr>
          <w:sz w:val="22"/>
          <w:szCs w:val="22"/>
        </w:rPr>
        <w:t>Método</w:t>
      </w:r>
      <w:r w:rsidR="009E663D">
        <w:rPr>
          <w:sz w:val="22"/>
          <w:szCs w:val="22"/>
        </w:rPr>
        <w:t xml:space="preserve"> de valuación de la inversión en acciones en el sector Paraestatal. NO CONTAMOS CON INVERSIONES EN ACCIONES DE COMPAÑIAS.</w:t>
      </w:r>
    </w:p>
    <w:p w:rsidR="002A1553" w:rsidRDefault="002A1553" w:rsidP="00963140">
      <w:pPr>
        <w:pStyle w:val="Default"/>
        <w:jc w:val="both"/>
        <w:rPr>
          <w:sz w:val="22"/>
          <w:szCs w:val="22"/>
        </w:rPr>
      </w:pPr>
    </w:p>
    <w:p w:rsidR="001401C8" w:rsidRDefault="009E663D" w:rsidP="00963140">
      <w:pPr>
        <w:pStyle w:val="Default"/>
        <w:jc w:val="both"/>
        <w:rPr>
          <w:sz w:val="22"/>
          <w:szCs w:val="22"/>
        </w:rPr>
      </w:pPr>
      <w:r>
        <w:rPr>
          <w:sz w:val="22"/>
          <w:szCs w:val="22"/>
        </w:rPr>
        <w:t xml:space="preserve"> </w:t>
      </w:r>
      <w:r w:rsidR="001401C8">
        <w:rPr>
          <w:sz w:val="22"/>
          <w:szCs w:val="22"/>
        </w:rPr>
        <w:t xml:space="preserve">d). </w:t>
      </w:r>
      <w:r w:rsidR="007F151B">
        <w:rPr>
          <w:sz w:val="22"/>
          <w:szCs w:val="22"/>
        </w:rPr>
        <w:t xml:space="preserve">No se cuenta con un </w:t>
      </w:r>
      <w:r w:rsidR="00142F33">
        <w:rPr>
          <w:sz w:val="22"/>
          <w:szCs w:val="22"/>
        </w:rPr>
        <w:t xml:space="preserve">Sistemas y métodos de valuación de inventarios. </w:t>
      </w:r>
    </w:p>
    <w:p w:rsidR="002A1553" w:rsidRDefault="002A1553" w:rsidP="00963140">
      <w:pPr>
        <w:pStyle w:val="Default"/>
        <w:jc w:val="both"/>
        <w:rPr>
          <w:sz w:val="22"/>
          <w:szCs w:val="22"/>
        </w:rPr>
      </w:pPr>
    </w:p>
    <w:p w:rsidR="001401C8" w:rsidRDefault="001401C8" w:rsidP="00963140">
      <w:pPr>
        <w:pStyle w:val="Default"/>
        <w:jc w:val="both"/>
        <w:rPr>
          <w:sz w:val="22"/>
          <w:szCs w:val="22"/>
        </w:rPr>
      </w:pPr>
      <w:r>
        <w:rPr>
          <w:sz w:val="22"/>
          <w:szCs w:val="22"/>
        </w:rPr>
        <w:t xml:space="preserve">e).  </w:t>
      </w:r>
      <w:r w:rsidR="00963140">
        <w:rPr>
          <w:sz w:val="22"/>
          <w:szCs w:val="22"/>
        </w:rPr>
        <w:t>Los empleados no cuentan con beneficios provenientes de reservas o cajas de ahorro.</w:t>
      </w:r>
    </w:p>
    <w:p w:rsidR="002A1553" w:rsidRDefault="002A1553" w:rsidP="00963140">
      <w:pPr>
        <w:pStyle w:val="Default"/>
        <w:jc w:val="both"/>
        <w:rPr>
          <w:sz w:val="22"/>
          <w:szCs w:val="22"/>
        </w:rPr>
      </w:pPr>
    </w:p>
    <w:p w:rsidR="001401C8" w:rsidRDefault="001401C8" w:rsidP="00963140">
      <w:pPr>
        <w:pStyle w:val="Default"/>
        <w:jc w:val="both"/>
        <w:rPr>
          <w:sz w:val="22"/>
          <w:szCs w:val="22"/>
        </w:rPr>
      </w:pPr>
      <w:r>
        <w:rPr>
          <w:sz w:val="22"/>
          <w:szCs w:val="22"/>
        </w:rPr>
        <w:t xml:space="preserve">f).   </w:t>
      </w:r>
      <w:r w:rsidR="00963140">
        <w:rPr>
          <w:sz w:val="22"/>
          <w:szCs w:val="22"/>
        </w:rPr>
        <w:t xml:space="preserve">No manejamos ningún tipo de provisión </w:t>
      </w:r>
      <w:r>
        <w:rPr>
          <w:sz w:val="22"/>
          <w:szCs w:val="22"/>
        </w:rPr>
        <w:t>salarial o ninguna otra partida,</w:t>
      </w:r>
    </w:p>
    <w:p w:rsidR="002A1553" w:rsidRDefault="002A1553" w:rsidP="00963140">
      <w:pPr>
        <w:pStyle w:val="Default"/>
        <w:jc w:val="both"/>
        <w:rPr>
          <w:sz w:val="22"/>
          <w:szCs w:val="22"/>
        </w:rPr>
      </w:pPr>
    </w:p>
    <w:p w:rsidR="00963140" w:rsidRDefault="00142F33" w:rsidP="00963140">
      <w:pPr>
        <w:pStyle w:val="Default"/>
        <w:jc w:val="both"/>
        <w:rPr>
          <w:sz w:val="22"/>
          <w:szCs w:val="22"/>
        </w:rPr>
      </w:pPr>
      <w:r>
        <w:rPr>
          <w:sz w:val="22"/>
          <w:szCs w:val="22"/>
        </w:rPr>
        <w:t>g)</w:t>
      </w:r>
      <w:r w:rsidR="001401C8">
        <w:rPr>
          <w:sz w:val="22"/>
          <w:szCs w:val="22"/>
        </w:rPr>
        <w:t>.</w:t>
      </w:r>
      <w:r>
        <w:rPr>
          <w:sz w:val="22"/>
          <w:szCs w:val="22"/>
        </w:rPr>
        <w:t xml:space="preserve"> </w:t>
      </w:r>
      <w:r w:rsidR="001401C8">
        <w:rPr>
          <w:sz w:val="22"/>
          <w:szCs w:val="22"/>
        </w:rPr>
        <w:t xml:space="preserve"> </w:t>
      </w:r>
      <w:r w:rsidR="007F151B">
        <w:rPr>
          <w:sz w:val="22"/>
          <w:szCs w:val="22"/>
        </w:rPr>
        <w:t>No se cuenta con reservas ni montos ni plazos</w:t>
      </w:r>
      <w:r w:rsidR="00963140">
        <w:rPr>
          <w:sz w:val="22"/>
          <w:szCs w:val="22"/>
        </w:rPr>
        <w:t xml:space="preserve">. </w:t>
      </w:r>
    </w:p>
    <w:p w:rsidR="002A1553" w:rsidRDefault="002A1553" w:rsidP="00963140">
      <w:pPr>
        <w:pStyle w:val="Default"/>
        <w:jc w:val="both"/>
        <w:rPr>
          <w:sz w:val="22"/>
          <w:szCs w:val="22"/>
        </w:rPr>
      </w:pPr>
    </w:p>
    <w:p w:rsidR="00142F33" w:rsidRDefault="00142F33" w:rsidP="00963140">
      <w:pPr>
        <w:pStyle w:val="Default"/>
        <w:jc w:val="both"/>
        <w:rPr>
          <w:sz w:val="22"/>
          <w:szCs w:val="22"/>
        </w:rPr>
      </w:pPr>
      <w:r>
        <w:rPr>
          <w:sz w:val="22"/>
          <w:szCs w:val="22"/>
        </w:rPr>
        <w:t>h)</w:t>
      </w:r>
      <w:r w:rsidR="001401C8">
        <w:rPr>
          <w:sz w:val="22"/>
          <w:szCs w:val="22"/>
        </w:rPr>
        <w:t xml:space="preserve">. </w:t>
      </w:r>
      <w:r w:rsidR="00963140">
        <w:rPr>
          <w:sz w:val="22"/>
          <w:szCs w:val="22"/>
        </w:rPr>
        <w:t>Dura</w:t>
      </w:r>
      <w:r w:rsidR="00C70742">
        <w:rPr>
          <w:sz w:val="22"/>
          <w:szCs w:val="22"/>
        </w:rPr>
        <w:t>nte el ejercicio</w:t>
      </w:r>
      <w:r w:rsidR="002A1553">
        <w:rPr>
          <w:sz w:val="22"/>
          <w:szCs w:val="22"/>
        </w:rPr>
        <w:t xml:space="preserve"> de 2018</w:t>
      </w:r>
      <w:r w:rsidR="00963140">
        <w:rPr>
          <w:sz w:val="22"/>
          <w:szCs w:val="22"/>
        </w:rPr>
        <w:t xml:space="preserve"> no se realizaron </w:t>
      </w:r>
      <w:r w:rsidR="007F151B">
        <w:rPr>
          <w:sz w:val="22"/>
          <w:szCs w:val="22"/>
        </w:rPr>
        <w:t xml:space="preserve">cambios de políticas contables y </w:t>
      </w:r>
      <w:r w:rsidR="00043175">
        <w:rPr>
          <w:sz w:val="22"/>
          <w:szCs w:val="22"/>
        </w:rPr>
        <w:t>corrección</w:t>
      </w:r>
      <w:r w:rsidR="007F151B">
        <w:rPr>
          <w:sz w:val="22"/>
          <w:szCs w:val="22"/>
        </w:rPr>
        <w:t xml:space="preserve"> de errores junto con la revelación de los efectos que se tendrá en la información </w:t>
      </w:r>
      <w:r w:rsidR="00043175">
        <w:rPr>
          <w:sz w:val="22"/>
          <w:szCs w:val="22"/>
        </w:rPr>
        <w:t xml:space="preserve">financiera del ente </w:t>
      </w:r>
      <w:r w:rsidR="00C70742">
        <w:rPr>
          <w:sz w:val="22"/>
          <w:szCs w:val="22"/>
        </w:rPr>
        <w:t>público</w:t>
      </w:r>
      <w:r w:rsidR="00043175">
        <w:rPr>
          <w:sz w:val="22"/>
          <w:szCs w:val="22"/>
        </w:rPr>
        <w:t xml:space="preserve">, ya sea </w:t>
      </w:r>
      <w:r w:rsidR="009A7348">
        <w:rPr>
          <w:sz w:val="22"/>
          <w:szCs w:val="22"/>
        </w:rPr>
        <w:t>retrospectivos</w:t>
      </w:r>
      <w:r w:rsidR="00043175">
        <w:rPr>
          <w:sz w:val="22"/>
          <w:szCs w:val="22"/>
        </w:rPr>
        <w:t xml:space="preserve"> o prospectivos.</w:t>
      </w:r>
    </w:p>
    <w:p w:rsidR="002A1553" w:rsidRDefault="002A1553" w:rsidP="00963140">
      <w:pPr>
        <w:pStyle w:val="Default"/>
        <w:jc w:val="both"/>
        <w:rPr>
          <w:sz w:val="22"/>
          <w:szCs w:val="22"/>
        </w:rPr>
      </w:pPr>
    </w:p>
    <w:p w:rsidR="001401C8" w:rsidRDefault="002A1553" w:rsidP="002A1553">
      <w:pPr>
        <w:pStyle w:val="Default"/>
        <w:jc w:val="both"/>
        <w:rPr>
          <w:sz w:val="22"/>
          <w:szCs w:val="22"/>
        </w:rPr>
      </w:pPr>
      <w:r>
        <w:rPr>
          <w:sz w:val="22"/>
          <w:szCs w:val="22"/>
        </w:rPr>
        <w:t xml:space="preserve">i). </w:t>
      </w:r>
      <w:r w:rsidR="00142F33">
        <w:rPr>
          <w:sz w:val="22"/>
          <w:szCs w:val="22"/>
        </w:rPr>
        <w:t xml:space="preserve">No se realizaron </w:t>
      </w:r>
      <w:r w:rsidR="00963140">
        <w:rPr>
          <w:sz w:val="22"/>
          <w:szCs w:val="22"/>
        </w:rPr>
        <w:t xml:space="preserve">reclasificaciones en los saldos de las cuentas contables, </w:t>
      </w:r>
    </w:p>
    <w:p w:rsidR="002A1553" w:rsidRDefault="002A1553" w:rsidP="002A1553">
      <w:pPr>
        <w:pStyle w:val="Default"/>
        <w:ind w:left="360"/>
        <w:jc w:val="both"/>
        <w:rPr>
          <w:sz w:val="22"/>
          <w:szCs w:val="22"/>
        </w:rPr>
      </w:pPr>
    </w:p>
    <w:p w:rsidR="00963140" w:rsidRDefault="00142F33" w:rsidP="00963140">
      <w:pPr>
        <w:pStyle w:val="Default"/>
        <w:jc w:val="both"/>
        <w:rPr>
          <w:sz w:val="22"/>
          <w:szCs w:val="22"/>
        </w:rPr>
      </w:pPr>
      <w:r>
        <w:rPr>
          <w:sz w:val="22"/>
          <w:szCs w:val="22"/>
        </w:rPr>
        <w:t>j)   Depuración y cancelación de saldos.</w:t>
      </w: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7. Posición en Moneda Extranjera y Protección por Riesgo Cambiario</w:t>
      </w:r>
    </w:p>
    <w:p w:rsidR="00963140" w:rsidRDefault="00963140" w:rsidP="00963140">
      <w:pPr>
        <w:pStyle w:val="Default"/>
        <w:jc w:val="both"/>
        <w:rPr>
          <w:sz w:val="22"/>
          <w:szCs w:val="22"/>
        </w:rPr>
      </w:pPr>
      <w:r>
        <w:rPr>
          <w:sz w:val="22"/>
          <w:szCs w:val="22"/>
        </w:rPr>
        <w:t>El ente no cuenta con activos o pasivos en moneda extranjera.</w:t>
      </w:r>
    </w:p>
    <w:p w:rsidR="00963140" w:rsidRDefault="00963140" w:rsidP="00963140">
      <w:pPr>
        <w:pStyle w:val="Default"/>
        <w:jc w:val="both"/>
        <w:rPr>
          <w:sz w:val="22"/>
          <w:szCs w:val="22"/>
        </w:rPr>
      </w:pPr>
    </w:p>
    <w:p w:rsidR="00963140" w:rsidRDefault="00963140" w:rsidP="00963140">
      <w:pPr>
        <w:pStyle w:val="Default"/>
        <w:jc w:val="both"/>
        <w:rPr>
          <w:b/>
          <w:bCs/>
          <w:sz w:val="22"/>
          <w:szCs w:val="22"/>
        </w:rPr>
      </w:pPr>
      <w:r w:rsidRPr="00DD0E9A">
        <w:rPr>
          <w:sz w:val="22"/>
          <w:szCs w:val="22"/>
        </w:rPr>
        <w:t xml:space="preserve"> </w:t>
      </w:r>
      <w:r w:rsidRPr="00DD0E9A">
        <w:rPr>
          <w:b/>
          <w:bCs/>
          <w:sz w:val="22"/>
          <w:szCs w:val="22"/>
        </w:rPr>
        <w:t xml:space="preserve">8. Reporte Analítico del Activo </w:t>
      </w:r>
    </w:p>
    <w:p w:rsidR="00963140" w:rsidRDefault="00963140" w:rsidP="00963140">
      <w:pPr>
        <w:pStyle w:val="Default"/>
        <w:jc w:val="both"/>
        <w:rPr>
          <w:sz w:val="22"/>
          <w:szCs w:val="22"/>
        </w:rPr>
      </w:pPr>
      <w:r>
        <w:rPr>
          <w:sz w:val="22"/>
          <w:szCs w:val="22"/>
        </w:rPr>
        <w:t xml:space="preserve">Los </w:t>
      </w:r>
      <w:r w:rsidRPr="00DD0E9A">
        <w:rPr>
          <w:sz w:val="22"/>
          <w:szCs w:val="22"/>
        </w:rPr>
        <w:t xml:space="preserve">porcentajes de depreciación, deterioro o amortización utilizados en los </w:t>
      </w:r>
      <w:r>
        <w:rPr>
          <w:sz w:val="22"/>
          <w:szCs w:val="22"/>
        </w:rPr>
        <w:t>activos son:</w:t>
      </w:r>
    </w:p>
    <w:p w:rsidR="00963140" w:rsidRPr="00DD0E9A" w:rsidRDefault="00963140" w:rsidP="00963140">
      <w:pPr>
        <w:pStyle w:val="Default"/>
        <w:jc w:val="both"/>
        <w:rPr>
          <w:sz w:val="22"/>
          <w:szCs w:val="22"/>
        </w:rPr>
      </w:pPr>
      <w:r w:rsidRPr="00DD0E9A">
        <w:rPr>
          <w:sz w:val="22"/>
          <w:szCs w:val="22"/>
        </w:rPr>
        <w:t xml:space="preserve"> </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Muebles de Oficina y Estantería: </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Equipo de Cómputo y de Tecnologías de Información: </w:t>
      </w:r>
      <w:r w:rsidRPr="00DD0E9A">
        <w:rPr>
          <w:bCs/>
          <w:sz w:val="22"/>
          <w:szCs w:val="22"/>
        </w:rPr>
        <w:tab/>
      </w:r>
      <w:r w:rsidRPr="00DD0E9A">
        <w:rPr>
          <w:bCs/>
          <w:sz w:val="22"/>
          <w:szCs w:val="22"/>
        </w:rPr>
        <w:tab/>
        <w:t>33.33%</w:t>
      </w:r>
    </w:p>
    <w:p w:rsidR="00963140" w:rsidRPr="00DD0E9A" w:rsidRDefault="00963140" w:rsidP="00963140">
      <w:pPr>
        <w:pStyle w:val="Default"/>
        <w:numPr>
          <w:ilvl w:val="1"/>
          <w:numId w:val="1"/>
        </w:numPr>
        <w:jc w:val="both"/>
        <w:rPr>
          <w:bCs/>
          <w:sz w:val="22"/>
          <w:szCs w:val="22"/>
        </w:rPr>
      </w:pPr>
      <w:r w:rsidRPr="00DD0E9A">
        <w:rPr>
          <w:bCs/>
          <w:sz w:val="22"/>
          <w:szCs w:val="22"/>
        </w:rPr>
        <w:t>Vehículos y Equipo de Transporte:</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20.00%</w:t>
      </w:r>
    </w:p>
    <w:p w:rsidR="00963140" w:rsidRPr="00DD0E9A" w:rsidRDefault="00963140" w:rsidP="00963140">
      <w:pPr>
        <w:pStyle w:val="Default"/>
        <w:numPr>
          <w:ilvl w:val="1"/>
          <w:numId w:val="1"/>
        </w:numPr>
        <w:jc w:val="both"/>
        <w:rPr>
          <w:bCs/>
          <w:sz w:val="22"/>
          <w:szCs w:val="22"/>
        </w:rPr>
      </w:pPr>
      <w:r w:rsidRPr="00DD0E9A">
        <w:rPr>
          <w:bCs/>
          <w:sz w:val="22"/>
          <w:szCs w:val="22"/>
        </w:rPr>
        <w:t>Equipo de Defensa y Seguridad:</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Equipo de Comunicación y Telecomunicación:</w:t>
      </w:r>
      <w:r w:rsidRPr="00DD0E9A">
        <w:rPr>
          <w:bCs/>
          <w:sz w:val="22"/>
          <w:szCs w:val="22"/>
        </w:rPr>
        <w:tab/>
      </w:r>
      <w:r w:rsidRPr="00DD0E9A">
        <w:rPr>
          <w:bCs/>
          <w:sz w:val="22"/>
          <w:szCs w:val="22"/>
        </w:rPr>
        <w:tab/>
      </w:r>
      <w:r w:rsidRPr="00DD0E9A">
        <w:rPr>
          <w:bCs/>
          <w:sz w:val="22"/>
          <w:szCs w:val="22"/>
        </w:rPr>
        <w:tab/>
        <w:t>33.33%</w:t>
      </w:r>
    </w:p>
    <w:p w:rsidR="00963140" w:rsidRDefault="00963140" w:rsidP="00963140">
      <w:pPr>
        <w:pStyle w:val="Default"/>
        <w:jc w:val="both"/>
        <w:rPr>
          <w:sz w:val="22"/>
          <w:szCs w:val="22"/>
        </w:rPr>
      </w:pPr>
      <w:r>
        <w:rPr>
          <w:sz w:val="22"/>
          <w:szCs w:val="22"/>
        </w:rPr>
        <w:t>La Comisión no cuenta con construcciones o edificios propios. No tenemos activos en garantía o señalados en embargos o litigios.</w:t>
      </w:r>
    </w:p>
    <w:p w:rsidR="00963140" w:rsidRPr="00DD0E9A" w:rsidRDefault="00963140" w:rsidP="00963140">
      <w:pPr>
        <w:pStyle w:val="Default"/>
        <w:jc w:val="both"/>
        <w:rPr>
          <w:sz w:val="22"/>
          <w:szCs w:val="22"/>
        </w:rPr>
      </w:pPr>
      <w:r w:rsidRPr="00DD0E9A">
        <w:rPr>
          <w:sz w:val="22"/>
          <w:szCs w:val="22"/>
        </w:rPr>
        <w:t xml:space="preserve"> </w:t>
      </w:r>
    </w:p>
    <w:p w:rsidR="00E234C2" w:rsidRDefault="00963140" w:rsidP="00963140">
      <w:pPr>
        <w:pStyle w:val="Default"/>
        <w:jc w:val="both"/>
        <w:rPr>
          <w:b/>
          <w:bCs/>
          <w:sz w:val="22"/>
          <w:szCs w:val="22"/>
        </w:rPr>
      </w:pPr>
      <w:r>
        <w:rPr>
          <w:b/>
          <w:bCs/>
          <w:sz w:val="22"/>
          <w:szCs w:val="22"/>
        </w:rPr>
        <w:t>9</w:t>
      </w:r>
      <w:r w:rsidRPr="00DD0E9A">
        <w:rPr>
          <w:b/>
          <w:bCs/>
          <w:sz w:val="22"/>
          <w:szCs w:val="22"/>
        </w:rPr>
        <w:t>.</w:t>
      </w:r>
      <w:r w:rsidR="00E234C2">
        <w:rPr>
          <w:b/>
          <w:bCs/>
          <w:sz w:val="22"/>
          <w:szCs w:val="22"/>
        </w:rPr>
        <w:t xml:space="preserve"> Fideicomisos, Mandatos y Análogos </w:t>
      </w:r>
    </w:p>
    <w:p w:rsidR="00E234C2" w:rsidRDefault="00E234C2" w:rsidP="00963140">
      <w:pPr>
        <w:pStyle w:val="Default"/>
        <w:jc w:val="both"/>
        <w:rPr>
          <w:sz w:val="22"/>
          <w:szCs w:val="22"/>
        </w:rPr>
      </w:pPr>
      <w:r>
        <w:rPr>
          <w:sz w:val="22"/>
          <w:szCs w:val="22"/>
        </w:rPr>
        <w:t>La Comisión no cuenta con Fideicomisos, Mandatos y Análogos.</w:t>
      </w:r>
    </w:p>
    <w:p w:rsidR="00E234C2" w:rsidRDefault="00E234C2" w:rsidP="00963140">
      <w:pPr>
        <w:pStyle w:val="Default"/>
        <w:jc w:val="both"/>
        <w:rPr>
          <w:b/>
          <w:bCs/>
          <w:sz w:val="22"/>
          <w:szCs w:val="22"/>
        </w:rPr>
      </w:pPr>
    </w:p>
    <w:p w:rsidR="00963140" w:rsidRPr="00DD0E9A" w:rsidRDefault="00E234C2" w:rsidP="00963140">
      <w:pPr>
        <w:pStyle w:val="Default"/>
        <w:jc w:val="both"/>
        <w:rPr>
          <w:sz w:val="22"/>
          <w:szCs w:val="22"/>
        </w:rPr>
      </w:pPr>
      <w:r>
        <w:rPr>
          <w:b/>
          <w:bCs/>
          <w:sz w:val="22"/>
          <w:szCs w:val="22"/>
        </w:rPr>
        <w:t xml:space="preserve">10. </w:t>
      </w:r>
      <w:r w:rsidR="00963140" w:rsidRPr="00DD0E9A">
        <w:rPr>
          <w:b/>
          <w:bCs/>
          <w:sz w:val="22"/>
          <w:szCs w:val="22"/>
        </w:rPr>
        <w:t xml:space="preserve">Reporte de la Recaudación </w:t>
      </w:r>
    </w:p>
    <w:p w:rsidR="00963140" w:rsidRDefault="00963140" w:rsidP="00963140">
      <w:pPr>
        <w:pStyle w:val="Default"/>
        <w:jc w:val="both"/>
        <w:rPr>
          <w:sz w:val="22"/>
          <w:szCs w:val="22"/>
        </w:rPr>
      </w:pPr>
      <w:r>
        <w:rPr>
          <w:sz w:val="22"/>
          <w:szCs w:val="22"/>
        </w:rPr>
        <w:t xml:space="preserve">El ente no realiza ningún tipo de recaudación. Todos nuestros servicios son gratuitos. </w:t>
      </w:r>
    </w:p>
    <w:p w:rsidR="00963140" w:rsidRPr="00DD0E9A" w:rsidRDefault="00963140" w:rsidP="00963140">
      <w:pPr>
        <w:pStyle w:val="Default"/>
        <w:jc w:val="both"/>
        <w:rPr>
          <w:sz w:val="22"/>
          <w:szCs w:val="22"/>
        </w:rPr>
      </w:pPr>
    </w:p>
    <w:p w:rsidR="00963140" w:rsidRPr="00DD0E9A" w:rsidRDefault="00E234C2" w:rsidP="00963140">
      <w:pPr>
        <w:pStyle w:val="Default"/>
        <w:jc w:val="both"/>
        <w:rPr>
          <w:sz w:val="22"/>
          <w:szCs w:val="22"/>
        </w:rPr>
      </w:pPr>
      <w:r>
        <w:rPr>
          <w:b/>
          <w:bCs/>
          <w:sz w:val="22"/>
          <w:szCs w:val="22"/>
        </w:rPr>
        <w:t>11</w:t>
      </w:r>
      <w:r w:rsidR="00963140" w:rsidRPr="00DD0E9A">
        <w:rPr>
          <w:b/>
          <w:bCs/>
          <w:sz w:val="22"/>
          <w:szCs w:val="22"/>
        </w:rPr>
        <w:t xml:space="preserve">. Información sobre la Deuda y el Reporte Analítico de la Deuda </w:t>
      </w:r>
    </w:p>
    <w:p w:rsidR="00963140" w:rsidRDefault="00963140" w:rsidP="00963140">
      <w:pPr>
        <w:pStyle w:val="Default"/>
        <w:jc w:val="both"/>
        <w:rPr>
          <w:sz w:val="22"/>
          <w:szCs w:val="22"/>
        </w:rPr>
      </w:pPr>
      <w:r>
        <w:rPr>
          <w:sz w:val="22"/>
          <w:szCs w:val="22"/>
        </w:rPr>
        <w:t>El ente no maneja deuda a largo plazo. La deuda a corto plazo está integrada por el saldo de proveedores e impuestos por pagar.</w:t>
      </w:r>
    </w:p>
    <w:p w:rsidR="00963140" w:rsidRDefault="00963140" w:rsidP="00963140">
      <w:pPr>
        <w:pStyle w:val="Default"/>
        <w:jc w:val="both"/>
        <w:rPr>
          <w:b/>
          <w:bCs/>
          <w:sz w:val="22"/>
          <w:szCs w:val="22"/>
        </w:rPr>
      </w:pPr>
    </w:p>
    <w:p w:rsidR="00E234C2" w:rsidRPr="00E234C2" w:rsidRDefault="00E234C2" w:rsidP="00963140">
      <w:pPr>
        <w:pStyle w:val="Default"/>
        <w:jc w:val="both"/>
        <w:rPr>
          <w:sz w:val="22"/>
          <w:szCs w:val="22"/>
        </w:rPr>
      </w:pPr>
      <w:r w:rsidRPr="00E234C2">
        <w:rPr>
          <w:b/>
          <w:sz w:val="22"/>
          <w:szCs w:val="22"/>
        </w:rPr>
        <w:t>12. Calificaciones otorgadas</w:t>
      </w:r>
      <w:r w:rsidRPr="00E234C2">
        <w:rPr>
          <w:sz w:val="22"/>
          <w:szCs w:val="22"/>
        </w:rPr>
        <w:t xml:space="preserve"> </w:t>
      </w:r>
    </w:p>
    <w:p w:rsidR="00E234C2" w:rsidRDefault="00E234C2" w:rsidP="00963140">
      <w:pPr>
        <w:pStyle w:val="Default"/>
        <w:jc w:val="both"/>
      </w:pPr>
      <w:r w:rsidRPr="00E234C2">
        <w:rPr>
          <w:sz w:val="22"/>
          <w:szCs w:val="22"/>
        </w:rPr>
        <w:t>La Comisión no ha sido sujeta a calificación crediticia</w:t>
      </w:r>
      <w:r>
        <w:t>.</w:t>
      </w:r>
    </w:p>
    <w:p w:rsidR="00E234C2" w:rsidRDefault="00E234C2" w:rsidP="00963140">
      <w:pPr>
        <w:pStyle w:val="Default"/>
        <w:jc w:val="both"/>
        <w:rPr>
          <w:b/>
          <w:bCs/>
          <w:sz w:val="22"/>
          <w:szCs w:val="22"/>
        </w:rPr>
      </w:pPr>
    </w:p>
    <w:p w:rsidR="00963140" w:rsidRPr="00DD0E9A" w:rsidRDefault="00C70742" w:rsidP="00963140">
      <w:pPr>
        <w:pStyle w:val="Default"/>
        <w:jc w:val="both"/>
        <w:rPr>
          <w:sz w:val="22"/>
          <w:szCs w:val="22"/>
        </w:rPr>
      </w:pPr>
      <w:r>
        <w:rPr>
          <w:b/>
          <w:bCs/>
          <w:sz w:val="22"/>
          <w:szCs w:val="22"/>
        </w:rPr>
        <w:t xml:space="preserve">13. </w:t>
      </w:r>
      <w:r w:rsidR="00963140" w:rsidRPr="00DD0E9A">
        <w:rPr>
          <w:b/>
          <w:bCs/>
          <w:sz w:val="22"/>
          <w:szCs w:val="22"/>
        </w:rPr>
        <w:t xml:space="preserve">Proceso de Mejora </w:t>
      </w:r>
    </w:p>
    <w:p w:rsidR="00963140" w:rsidRDefault="00963140" w:rsidP="00963140">
      <w:pPr>
        <w:pStyle w:val="Default"/>
        <w:jc w:val="both"/>
        <w:rPr>
          <w:sz w:val="22"/>
          <w:szCs w:val="22"/>
        </w:rPr>
      </w:pPr>
      <w:r>
        <w:rPr>
          <w:sz w:val="22"/>
          <w:szCs w:val="22"/>
        </w:rPr>
        <w:t>Contamos con los siguientes manuales</w:t>
      </w:r>
      <w:r w:rsidR="00C70742">
        <w:rPr>
          <w:sz w:val="22"/>
          <w:szCs w:val="22"/>
        </w:rPr>
        <w:t xml:space="preserve"> ajustados a la Ley Orgánica Abrogada</w:t>
      </w:r>
      <w:r w:rsidR="00F26E37">
        <w:rPr>
          <w:sz w:val="22"/>
          <w:szCs w:val="22"/>
        </w:rPr>
        <w:t>, por lo que deberán reelaborarse los nuevos Manuales de</w:t>
      </w:r>
      <w:r>
        <w:rPr>
          <w:sz w:val="22"/>
          <w:szCs w:val="22"/>
        </w:rPr>
        <w:t>:</w:t>
      </w:r>
    </w:p>
    <w:p w:rsidR="00963140" w:rsidRDefault="00963140" w:rsidP="00963140">
      <w:pPr>
        <w:pStyle w:val="Default"/>
        <w:numPr>
          <w:ilvl w:val="0"/>
          <w:numId w:val="2"/>
        </w:numPr>
        <w:jc w:val="both"/>
        <w:rPr>
          <w:sz w:val="22"/>
          <w:szCs w:val="22"/>
        </w:rPr>
      </w:pPr>
      <w:r>
        <w:rPr>
          <w:sz w:val="22"/>
          <w:szCs w:val="22"/>
        </w:rPr>
        <w:t>Organización General.</w:t>
      </w:r>
    </w:p>
    <w:p w:rsidR="00963140" w:rsidRDefault="00963140" w:rsidP="00963140">
      <w:pPr>
        <w:pStyle w:val="Default"/>
        <w:numPr>
          <w:ilvl w:val="0"/>
          <w:numId w:val="2"/>
        </w:numPr>
        <w:jc w:val="both"/>
        <w:rPr>
          <w:sz w:val="22"/>
          <w:szCs w:val="22"/>
        </w:rPr>
      </w:pPr>
      <w:r>
        <w:rPr>
          <w:sz w:val="22"/>
          <w:szCs w:val="22"/>
        </w:rPr>
        <w:t>Contraloría Interna.</w:t>
      </w:r>
    </w:p>
    <w:p w:rsidR="00F26E37" w:rsidRDefault="00F26E37" w:rsidP="00F26E37">
      <w:pPr>
        <w:pStyle w:val="Default"/>
        <w:numPr>
          <w:ilvl w:val="0"/>
          <w:numId w:val="2"/>
        </w:numPr>
        <w:jc w:val="both"/>
        <w:rPr>
          <w:sz w:val="22"/>
          <w:szCs w:val="22"/>
        </w:rPr>
      </w:pPr>
      <w:r>
        <w:rPr>
          <w:sz w:val="22"/>
          <w:szCs w:val="22"/>
        </w:rPr>
        <w:t>Coordinación Administrativa.</w:t>
      </w:r>
    </w:p>
    <w:p w:rsidR="00F26E37" w:rsidRDefault="00F26E37" w:rsidP="00F26E37">
      <w:pPr>
        <w:pStyle w:val="Default"/>
        <w:numPr>
          <w:ilvl w:val="0"/>
          <w:numId w:val="2"/>
        </w:numPr>
        <w:jc w:val="both"/>
        <w:rPr>
          <w:sz w:val="22"/>
          <w:szCs w:val="22"/>
        </w:rPr>
      </w:pPr>
      <w:r>
        <w:rPr>
          <w:sz w:val="22"/>
          <w:szCs w:val="22"/>
        </w:rPr>
        <w:lastRenderedPageBreak/>
        <w:t>Manual de Remuneraciones al Personal.</w:t>
      </w:r>
    </w:p>
    <w:p w:rsidR="00F26E37" w:rsidRDefault="00F26E37" w:rsidP="00F26E37">
      <w:pPr>
        <w:pStyle w:val="Default"/>
        <w:ind w:left="720"/>
        <w:jc w:val="both"/>
        <w:rPr>
          <w:sz w:val="22"/>
          <w:szCs w:val="22"/>
        </w:rPr>
      </w:pPr>
    </w:p>
    <w:p w:rsidR="00963140" w:rsidRDefault="00963140" w:rsidP="00963140">
      <w:pPr>
        <w:pStyle w:val="Default"/>
        <w:jc w:val="both"/>
        <w:rPr>
          <w:sz w:val="22"/>
          <w:szCs w:val="22"/>
        </w:rPr>
      </w:pPr>
      <w:r>
        <w:rPr>
          <w:sz w:val="22"/>
          <w:szCs w:val="22"/>
        </w:rPr>
        <w:t>Contamos con los siguientes instructivos</w:t>
      </w:r>
      <w:r w:rsidR="00F26E37">
        <w:rPr>
          <w:sz w:val="22"/>
          <w:szCs w:val="22"/>
        </w:rPr>
        <w:t xml:space="preserve"> Vigentes</w:t>
      </w:r>
      <w:r>
        <w:rPr>
          <w:sz w:val="22"/>
          <w:szCs w:val="22"/>
        </w:rPr>
        <w:t>:</w:t>
      </w:r>
    </w:p>
    <w:p w:rsidR="00F26E37" w:rsidRDefault="00F26E37" w:rsidP="00F26E37">
      <w:pPr>
        <w:pStyle w:val="Default"/>
        <w:numPr>
          <w:ilvl w:val="0"/>
          <w:numId w:val="2"/>
        </w:numPr>
        <w:jc w:val="both"/>
        <w:rPr>
          <w:sz w:val="22"/>
          <w:szCs w:val="22"/>
        </w:rPr>
      </w:pPr>
      <w:r>
        <w:rPr>
          <w:sz w:val="22"/>
          <w:szCs w:val="22"/>
        </w:rPr>
        <w:t>Contabilidad Gubernamental.</w:t>
      </w:r>
    </w:p>
    <w:p w:rsidR="00F26E37" w:rsidRDefault="00F26E37" w:rsidP="00F26E37">
      <w:pPr>
        <w:pStyle w:val="Default"/>
        <w:numPr>
          <w:ilvl w:val="0"/>
          <w:numId w:val="2"/>
        </w:numPr>
        <w:jc w:val="both"/>
        <w:rPr>
          <w:sz w:val="22"/>
          <w:szCs w:val="22"/>
        </w:rPr>
      </w:pPr>
      <w:r w:rsidRPr="003F4B83">
        <w:rPr>
          <w:sz w:val="22"/>
          <w:szCs w:val="22"/>
        </w:rPr>
        <w:t>Manual de Adquisiciones, Arrendamientos, Servicios y Admi</w:t>
      </w:r>
      <w:r>
        <w:rPr>
          <w:sz w:val="22"/>
          <w:szCs w:val="22"/>
        </w:rPr>
        <w:t>nistració</w:t>
      </w:r>
      <w:r w:rsidRPr="003F4B83">
        <w:rPr>
          <w:sz w:val="22"/>
          <w:szCs w:val="22"/>
        </w:rPr>
        <w:t>n de Bienes Muebles</w:t>
      </w:r>
      <w:r>
        <w:rPr>
          <w:sz w:val="22"/>
          <w:szCs w:val="22"/>
        </w:rPr>
        <w:t>.</w:t>
      </w:r>
    </w:p>
    <w:p w:rsidR="00963140" w:rsidRDefault="00963140" w:rsidP="00963140">
      <w:pPr>
        <w:pStyle w:val="Default"/>
        <w:numPr>
          <w:ilvl w:val="0"/>
          <w:numId w:val="3"/>
        </w:numPr>
        <w:jc w:val="both"/>
        <w:rPr>
          <w:sz w:val="22"/>
          <w:szCs w:val="22"/>
        </w:rPr>
      </w:pPr>
      <w:r>
        <w:rPr>
          <w:sz w:val="22"/>
          <w:szCs w:val="22"/>
        </w:rPr>
        <w:t>Normas de Operación para el Ejercicio del Gasto de Viáticos y Pasajes.</w:t>
      </w:r>
    </w:p>
    <w:p w:rsidR="00963140" w:rsidRDefault="00963140" w:rsidP="00963140">
      <w:pPr>
        <w:pStyle w:val="Default"/>
        <w:numPr>
          <w:ilvl w:val="0"/>
          <w:numId w:val="3"/>
        </w:numPr>
        <w:jc w:val="both"/>
        <w:rPr>
          <w:sz w:val="22"/>
          <w:szCs w:val="22"/>
        </w:rPr>
      </w:pPr>
      <w:r>
        <w:rPr>
          <w:sz w:val="22"/>
          <w:szCs w:val="22"/>
        </w:rPr>
        <w:t>Comprobación del Gasto.</w:t>
      </w:r>
    </w:p>
    <w:p w:rsidR="00963140" w:rsidRDefault="00963140" w:rsidP="00963140">
      <w:pPr>
        <w:pStyle w:val="Default"/>
        <w:numPr>
          <w:ilvl w:val="0"/>
          <w:numId w:val="3"/>
        </w:numPr>
        <w:jc w:val="both"/>
        <w:rPr>
          <w:sz w:val="22"/>
          <w:szCs w:val="22"/>
        </w:rPr>
      </w:pPr>
      <w:r>
        <w:rPr>
          <w:sz w:val="22"/>
          <w:szCs w:val="22"/>
        </w:rPr>
        <w:t>Políticas para el Control de Bienes.</w:t>
      </w:r>
    </w:p>
    <w:p w:rsidR="00963140" w:rsidRDefault="00963140" w:rsidP="00963140">
      <w:pPr>
        <w:pStyle w:val="Default"/>
        <w:numPr>
          <w:ilvl w:val="0"/>
          <w:numId w:val="3"/>
        </w:numPr>
        <w:jc w:val="both"/>
        <w:rPr>
          <w:sz w:val="22"/>
          <w:szCs w:val="22"/>
        </w:rPr>
      </w:pPr>
      <w:r>
        <w:rPr>
          <w:sz w:val="22"/>
          <w:szCs w:val="22"/>
        </w:rPr>
        <w:t>Apertura de Cuentas Bancarias.</w:t>
      </w:r>
    </w:p>
    <w:p w:rsidR="00963140" w:rsidRDefault="00963140" w:rsidP="00963140">
      <w:pPr>
        <w:pStyle w:val="Default"/>
        <w:numPr>
          <w:ilvl w:val="0"/>
          <w:numId w:val="3"/>
        </w:numPr>
        <w:jc w:val="both"/>
        <w:rPr>
          <w:sz w:val="22"/>
          <w:szCs w:val="22"/>
        </w:rPr>
      </w:pPr>
      <w:r>
        <w:rPr>
          <w:sz w:val="22"/>
          <w:szCs w:val="22"/>
        </w:rPr>
        <w:t>Solicitud de Autorizaciones de Pago.</w:t>
      </w:r>
    </w:p>
    <w:p w:rsidR="00963140" w:rsidRDefault="00963140" w:rsidP="00963140">
      <w:pPr>
        <w:pStyle w:val="Default"/>
        <w:numPr>
          <w:ilvl w:val="0"/>
          <w:numId w:val="3"/>
        </w:numPr>
        <w:jc w:val="both"/>
        <w:rPr>
          <w:sz w:val="22"/>
          <w:szCs w:val="22"/>
        </w:rPr>
      </w:pPr>
      <w:r>
        <w:rPr>
          <w:sz w:val="22"/>
          <w:szCs w:val="22"/>
        </w:rPr>
        <w:t>Elaboración de Transferencias Electrónicas.</w:t>
      </w:r>
    </w:p>
    <w:p w:rsidR="00963140" w:rsidRDefault="00963140" w:rsidP="00963140">
      <w:pPr>
        <w:pStyle w:val="Default"/>
        <w:numPr>
          <w:ilvl w:val="0"/>
          <w:numId w:val="3"/>
        </w:numPr>
        <w:jc w:val="both"/>
        <w:rPr>
          <w:sz w:val="22"/>
          <w:szCs w:val="22"/>
        </w:rPr>
      </w:pPr>
      <w:r>
        <w:rPr>
          <w:sz w:val="22"/>
          <w:szCs w:val="22"/>
        </w:rPr>
        <w:t>Bitácoras de Control de Combustible.</w:t>
      </w:r>
    </w:p>
    <w:p w:rsidR="00963140" w:rsidRDefault="00963140" w:rsidP="00963140">
      <w:pPr>
        <w:pStyle w:val="Default"/>
        <w:numPr>
          <w:ilvl w:val="0"/>
          <w:numId w:val="3"/>
        </w:numPr>
        <w:jc w:val="both"/>
        <w:rPr>
          <w:sz w:val="22"/>
          <w:szCs w:val="22"/>
        </w:rPr>
      </w:pPr>
      <w:r>
        <w:rPr>
          <w:sz w:val="22"/>
          <w:szCs w:val="22"/>
        </w:rPr>
        <w:t>Instructivo de Choferes.</w:t>
      </w:r>
    </w:p>
    <w:p w:rsidR="00963140"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t xml:space="preserve">La Comisión Estatal de Derechos Humanos en Sinaloa, sigue una política de austeridad en la administración del recurso operativo. Procuramos el </w:t>
      </w:r>
      <w:r w:rsidR="005E605C">
        <w:rPr>
          <w:sz w:val="22"/>
          <w:szCs w:val="22"/>
        </w:rPr>
        <w:t>óptimo</w:t>
      </w:r>
      <w:r>
        <w:rPr>
          <w:sz w:val="22"/>
          <w:szCs w:val="22"/>
        </w:rPr>
        <w:t xml:space="preserve"> aprovechamiento de nuestro capital humano para minimizar gasto en diligencias así como un men</w:t>
      </w:r>
      <w:bookmarkStart w:id="1" w:name="_GoBack"/>
      <w:bookmarkEnd w:id="1"/>
      <w:r>
        <w:rPr>
          <w:sz w:val="22"/>
          <w:szCs w:val="22"/>
        </w:rPr>
        <w:t>or consumo de papelería y energía eléctrica.</w:t>
      </w:r>
      <w:bookmarkEnd w:id="0"/>
    </w:p>
    <w:p w:rsidR="004451DC" w:rsidRDefault="004451DC"/>
    <w:p w:rsidR="00E234C2" w:rsidRDefault="00E234C2">
      <w:pPr>
        <w:rPr>
          <w:rFonts w:ascii="Arial" w:hAnsi="Arial" w:cs="Arial"/>
        </w:rPr>
      </w:pPr>
      <w:r w:rsidRPr="00E234C2">
        <w:rPr>
          <w:rFonts w:ascii="Arial" w:hAnsi="Arial" w:cs="Arial"/>
          <w:b/>
        </w:rPr>
        <w:t>14. Información por Segmentos</w:t>
      </w:r>
      <w:r>
        <w:rPr>
          <w:rFonts w:ascii="Arial" w:hAnsi="Arial" w:cs="Arial"/>
        </w:rPr>
        <w:t>.</w:t>
      </w:r>
    </w:p>
    <w:p w:rsidR="00E234C2" w:rsidRDefault="00E234C2" w:rsidP="00261DA5">
      <w:pPr>
        <w:jc w:val="both"/>
        <w:rPr>
          <w:rFonts w:ascii="Arial" w:hAnsi="Arial" w:cs="Arial"/>
        </w:rPr>
      </w:pPr>
      <w:r w:rsidRPr="00E234C2">
        <w:rPr>
          <w:rFonts w:ascii="Arial" w:hAnsi="Arial" w:cs="Arial"/>
        </w:rPr>
        <w:t xml:space="preserve"> </w:t>
      </w:r>
      <w:r w:rsidR="00043175">
        <w:rPr>
          <w:rFonts w:ascii="Arial" w:hAnsi="Arial" w:cs="Arial"/>
        </w:rPr>
        <w:t>NADA POR DECLARAR</w:t>
      </w:r>
      <w:r w:rsidRPr="00E234C2">
        <w:rPr>
          <w:rFonts w:ascii="Arial" w:hAnsi="Arial" w:cs="Arial"/>
        </w:rPr>
        <w:t xml:space="preserve">. </w:t>
      </w:r>
    </w:p>
    <w:p w:rsidR="00E234C2" w:rsidRPr="00E234C2" w:rsidRDefault="00E234C2" w:rsidP="00261DA5">
      <w:pPr>
        <w:jc w:val="both"/>
        <w:rPr>
          <w:rFonts w:ascii="Arial" w:hAnsi="Arial" w:cs="Arial"/>
          <w:b/>
        </w:rPr>
      </w:pPr>
      <w:r w:rsidRPr="00E234C2">
        <w:rPr>
          <w:rFonts w:ascii="Arial" w:hAnsi="Arial" w:cs="Arial"/>
          <w:b/>
        </w:rPr>
        <w:t>15. Eventos Posteriores al Cierre.</w:t>
      </w:r>
    </w:p>
    <w:p w:rsidR="00E234C2" w:rsidRDefault="00E234C2" w:rsidP="00261DA5">
      <w:pPr>
        <w:jc w:val="both"/>
        <w:rPr>
          <w:rFonts w:ascii="Arial" w:hAnsi="Arial" w:cs="Arial"/>
        </w:rPr>
      </w:pPr>
      <w:r w:rsidRPr="00E234C2">
        <w:rPr>
          <w:rFonts w:ascii="Arial" w:hAnsi="Arial" w:cs="Arial"/>
        </w:rPr>
        <w:t xml:space="preserve"> </w:t>
      </w:r>
      <w:r w:rsidR="00043175">
        <w:rPr>
          <w:rFonts w:ascii="Arial" w:hAnsi="Arial" w:cs="Arial"/>
        </w:rPr>
        <w:t>NADA POR DECLARAR.</w:t>
      </w:r>
    </w:p>
    <w:p w:rsidR="00E234C2" w:rsidRDefault="00E234C2" w:rsidP="00261DA5">
      <w:pPr>
        <w:jc w:val="both"/>
        <w:rPr>
          <w:rFonts w:ascii="Arial" w:hAnsi="Arial" w:cs="Arial"/>
        </w:rPr>
      </w:pPr>
      <w:r w:rsidRPr="00E234C2">
        <w:rPr>
          <w:rFonts w:ascii="Arial" w:hAnsi="Arial" w:cs="Arial"/>
          <w:b/>
        </w:rPr>
        <w:t xml:space="preserve">16. Partes Relacionadas </w:t>
      </w:r>
    </w:p>
    <w:p w:rsidR="00E234C2" w:rsidRDefault="00043175" w:rsidP="00261DA5">
      <w:pPr>
        <w:jc w:val="both"/>
        <w:rPr>
          <w:rFonts w:ascii="Arial" w:hAnsi="Arial" w:cs="Arial"/>
        </w:rPr>
      </w:pPr>
      <w:r>
        <w:rPr>
          <w:rFonts w:ascii="Arial" w:hAnsi="Arial" w:cs="Arial"/>
        </w:rPr>
        <w:t>NADA POR DECLARAR</w:t>
      </w:r>
      <w:r w:rsidR="00E234C2" w:rsidRPr="00E234C2">
        <w:rPr>
          <w:rFonts w:ascii="Arial" w:hAnsi="Arial" w:cs="Arial"/>
        </w:rPr>
        <w:t xml:space="preserve">. </w:t>
      </w:r>
    </w:p>
    <w:p w:rsidR="00E234C2" w:rsidRDefault="00E234C2" w:rsidP="00261DA5">
      <w:pPr>
        <w:jc w:val="both"/>
        <w:rPr>
          <w:rFonts w:ascii="Arial" w:hAnsi="Arial" w:cs="Arial"/>
        </w:rPr>
      </w:pPr>
      <w:r w:rsidRPr="00E234C2">
        <w:rPr>
          <w:rFonts w:ascii="Arial" w:hAnsi="Arial" w:cs="Arial"/>
          <w:b/>
        </w:rPr>
        <w:t>17. Responsabilidad Sobre la Presentación Razonable de la Información Contable</w:t>
      </w:r>
      <w:r w:rsidRPr="00E234C2">
        <w:rPr>
          <w:rFonts w:ascii="Arial" w:hAnsi="Arial" w:cs="Arial"/>
        </w:rPr>
        <w:t xml:space="preserve"> </w:t>
      </w:r>
    </w:p>
    <w:p w:rsidR="00E234C2" w:rsidRDefault="00043175" w:rsidP="00261DA5">
      <w:pPr>
        <w:jc w:val="both"/>
        <w:rPr>
          <w:rFonts w:ascii="Arial" w:hAnsi="Arial" w:cs="Arial"/>
        </w:rPr>
      </w:pPr>
      <w:r>
        <w:rPr>
          <w:rFonts w:ascii="Arial" w:hAnsi="Arial" w:cs="Arial"/>
        </w:rPr>
        <w:t xml:space="preserve">Mtro. </w:t>
      </w:r>
      <w:proofErr w:type="spellStart"/>
      <w:r>
        <w:rPr>
          <w:rFonts w:ascii="Arial" w:hAnsi="Arial" w:cs="Arial"/>
        </w:rPr>
        <w:t>Jose</w:t>
      </w:r>
      <w:proofErr w:type="spellEnd"/>
      <w:r>
        <w:rPr>
          <w:rFonts w:ascii="Arial" w:hAnsi="Arial" w:cs="Arial"/>
        </w:rPr>
        <w:t xml:space="preserve"> Carlos </w:t>
      </w:r>
      <w:proofErr w:type="spellStart"/>
      <w:r>
        <w:rPr>
          <w:rFonts w:ascii="Arial" w:hAnsi="Arial" w:cs="Arial"/>
        </w:rPr>
        <w:t>Alvarez</w:t>
      </w:r>
      <w:proofErr w:type="spellEnd"/>
      <w:r>
        <w:rPr>
          <w:rFonts w:ascii="Arial" w:hAnsi="Arial" w:cs="Arial"/>
        </w:rPr>
        <w:t xml:space="preserve"> Ortega. PRESIDENTE</w:t>
      </w:r>
    </w:p>
    <w:p w:rsidR="00043175" w:rsidRDefault="00043175" w:rsidP="00261DA5">
      <w:pPr>
        <w:jc w:val="both"/>
        <w:rPr>
          <w:rFonts w:ascii="Arial" w:hAnsi="Arial" w:cs="Arial"/>
        </w:rPr>
      </w:pPr>
      <w:r>
        <w:rPr>
          <w:rFonts w:ascii="Arial" w:hAnsi="Arial" w:cs="Arial"/>
        </w:rPr>
        <w:t xml:space="preserve">Lic. Daniela Verdugo </w:t>
      </w:r>
      <w:proofErr w:type="spellStart"/>
      <w:r>
        <w:rPr>
          <w:rFonts w:ascii="Arial" w:hAnsi="Arial" w:cs="Arial"/>
        </w:rPr>
        <w:t>Mejia</w:t>
      </w:r>
      <w:proofErr w:type="spellEnd"/>
      <w:r>
        <w:rPr>
          <w:rFonts w:ascii="Arial" w:hAnsi="Arial" w:cs="Arial"/>
        </w:rPr>
        <w:t>. COORDINADORA ADMINISTRATIVA.</w:t>
      </w:r>
    </w:p>
    <w:p w:rsidR="00043175" w:rsidRDefault="00043175" w:rsidP="00261DA5">
      <w:pPr>
        <w:jc w:val="both"/>
        <w:rPr>
          <w:rFonts w:ascii="Arial" w:hAnsi="Arial" w:cs="Arial"/>
        </w:rPr>
      </w:pPr>
      <w:proofErr w:type="spellStart"/>
      <w:r>
        <w:rPr>
          <w:rFonts w:ascii="Arial" w:hAnsi="Arial" w:cs="Arial"/>
        </w:rPr>
        <w:t>Lc.</w:t>
      </w:r>
      <w:proofErr w:type="spellEnd"/>
      <w:r>
        <w:rPr>
          <w:rFonts w:ascii="Arial" w:hAnsi="Arial" w:cs="Arial"/>
        </w:rPr>
        <w:t xml:space="preserve"> Mónica Bernal Gutiérrez. SUPERVISOR</w:t>
      </w:r>
      <w:r w:rsidR="009A7348">
        <w:rPr>
          <w:rFonts w:ascii="Arial" w:hAnsi="Arial" w:cs="Arial"/>
        </w:rPr>
        <w:t>A</w:t>
      </w:r>
      <w:r>
        <w:rPr>
          <w:rFonts w:ascii="Arial" w:hAnsi="Arial" w:cs="Arial"/>
        </w:rPr>
        <w:t xml:space="preserve"> </w:t>
      </w:r>
      <w:r w:rsidR="009A7348">
        <w:rPr>
          <w:rFonts w:ascii="Arial" w:hAnsi="Arial" w:cs="Arial"/>
        </w:rPr>
        <w:t>CONTABLE</w:t>
      </w:r>
      <w:r>
        <w:rPr>
          <w:rFonts w:ascii="Arial" w:hAnsi="Arial" w:cs="Arial"/>
        </w:rPr>
        <w:t>.</w:t>
      </w:r>
    </w:p>
    <w:p w:rsidR="00043175" w:rsidRDefault="00043175" w:rsidP="00261DA5">
      <w:pPr>
        <w:jc w:val="both"/>
        <w:rPr>
          <w:rFonts w:ascii="Arial" w:hAnsi="Arial" w:cs="Arial"/>
        </w:rPr>
      </w:pPr>
    </w:p>
    <w:p w:rsidR="00043175" w:rsidRDefault="00043175" w:rsidP="00043175">
      <w:pPr>
        <w:jc w:val="both"/>
        <w:rPr>
          <w:rFonts w:ascii="Arial" w:hAnsi="Arial" w:cs="Arial"/>
        </w:rPr>
      </w:pPr>
      <w:r>
        <w:rPr>
          <w:rFonts w:ascii="Arial" w:hAnsi="Arial" w:cs="Arial"/>
          <w:b/>
        </w:rPr>
        <w:t>18. Relación de Esquemas Bursátiles y de Cobertura Financiera. Nada por declarar.</w:t>
      </w:r>
    </w:p>
    <w:p w:rsidR="00043175" w:rsidRPr="00E234C2" w:rsidRDefault="00043175" w:rsidP="00261DA5">
      <w:pPr>
        <w:jc w:val="both"/>
        <w:rPr>
          <w:rFonts w:ascii="Arial" w:hAnsi="Arial" w:cs="Arial"/>
        </w:rPr>
      </w:pPr>
    </w:p>
    <w:sectPr w:rsidR="00043175" w:rsidRPr="00E234C2" w:rsidSect="00AD33C5">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06E5" w:rsidRDefault="004306E5" w:rsidP="00DA106F">
      <w:pPr>
        <w:spacing w:after="0" w:line="240" w:lineRule="auto"/>
      </w:pPr>
      <w:r>
        <w:separator/>
      </w:r>
    </w:p>
  </w:endnote>
  <w:endnote w:type="continuationSeparator" w:id="0">
    <w:p w:rsidR="004306E5" w:rsidRDefault="004306E5"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4C0" w:rsidRDefault="000D520F">
    <w:pPr>
      <w:pStyle w:val="Piedepgina"/>
      <w:jc w:val="right"/>
    </w:pPr>
    <w:r>
      <w:fldChar w:fldCharType="begin"/>
    </w:r>
    <w:r w:rsidR="005B08F1">
      <w:instrText xml:space="preserve"> PAGE   \* MERGEFORMAT </w:instrText>
    </w:r>
    <w:r>
      <w:fldChar w:fldCharType="separate"/>
    </w:r>
    <w:r w:rsidR="00CC767E">
      <w:rPr>
        <w:noProof/>
      </w:rPr>
      <w:t>1</w:t>
    </w:r>
    <w:r>
      <w:fldChar w:fldCharType="end"/>
    </w:r>
  </w:p>
  <w:p w:rsidR="008C44C0" w:rsidRDefault="004306E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06E5" w:rsidRDefault="004306E5" w:rsidP="00DA106F">
      <w:pPr>
        <w:spacing w:after="0" w:line="240" w:lineRule="auto"/>
      </w:pPr>
      <w:r>
        <w:separator/>
      </w:r>
    </w:p>
  </w:footnote>
  <w:footnote w:type="continuationSeparator" w:id="0">
    <w:p w:rsidR="004306E5" w:rsidRDefault="004306E5"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D520F"/>
    <w:rsid w:val="001401C8"/>
    <w:rsid w:val="00142F33"/>
    <w:rsid w:val="00145D2B"/>
    <w:rsid w:val="001967EA"/>
    <w:rsid w:val="00261DA5"/>
    <w:rsid w:val="002A1553"/>
    <w:rsid w:val="00373314"/>
    <w:rsid w:val="003B5551"/>
    <w:rsid w:val="004306E5"/>
    <w:rsid w:val="004451DC"/>
    <w:rsid w:val="004733BD"/>
    <w:rsid w:val="004F147E"/>
    <w:rsid w:val="0054490A"/>
    <w:rsid w:val="00594CB0"/>
    <w:rsid w:val="005B08F1"/>
    <w:rsid w:val="005D3CDE"/>
    <w:rsid w:val="005E605C"/>
    <w:rsid w:val="006214C6"/>
    <w:rsid w:val="007F151B"/>
    <w:rsid w:val="008F6F69"/>
    <w:rsid w:val="009047ED"/>
    <w:rsid w:val="009564FB"/>
    <w:rsid w:val="00963140"/>
    <w:rsid w:val="00963541"/>
    <w:rsid w:val="009A7348"/>
    <w:rsid w:val="009A7EC8"/>
    <w:rsid w:val="009E663D"/>
    <w:rsid w:val="00B502A3"/>
    <w:rsid w:val="00C70742"/>
    <w:rsid w:val="00CC767E"/>
    <w:rsid w:val="00D276D7"/>
    <w:rsid w:val="00DA106F"/>
    <w:rsid w:val="00DF394B"/>
    <w:rsid w:val="00E234C2"/>
    <w:rsid w:val="00F24013"/>
    <w:rsid w:val="00F26E37"/>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18</TotalTime>
  <Pages>4</Pages>
  <Words>1188</Words>
  <Characters>6536</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7709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4</cp:revision>
  <cp:lastPrinted>2018-02-08T20:18:00Z</cp:lastPrinted>
  <dcterms:created xsi:type="dcterms:W3CDTF">2018-04-26T18:20:00Z</dcterms:created>
  <dcterms:modified xsi:type="dcterms:W3CDTF">2018-04-26T18:38:00Z</dcterms:modified>
</cp:coreProperties>
</file>