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3140" w:rsidRPr="00BB4C26" w:rsidRDefault="00963140" w:rsidP="00963140">
      <w:pPr>
        <w:pStyle w:val="Default"/>
        <w:jc w:val="center"/>
        <w:rPr>
          <w:b/>
          <w:sz w:val="18"/>
          <w:szCs w:val="18"/>
          <w:u w:val="single"/>
        </w:rPr>
      </w:pPr>
      <w:bookmarkStart w:id="0" w:name="OLE_LINK2"/>
      <w:r w:rsidRPr="00BB4C26">
        <w:rPr>
          <w:b/>
          <w:sz w:val="18"/>
          <w:szCs w:val="18"/>
          <w:u w:val="single"/>
        </w:rPr>
        <w:t>NOTAS DE GESTIÓN ADMINISTRATIVA</w:t>
      </w:r>
    </w:p>
    <w:p w:rsidR="00963140" w:rsidRPr="00BB4C26" w:rsidRDefault="00963140" w:rsidP="00963140">
      <w:pPr>
        <w:pStyle w:val="Default"/>
        <w:jc w:val="center"/>
        <w:rPr>
          <w:b/>
          <w:sz w:val="18"/>
          <w:szCs w:val="18"/>
        </w:rPr>
      </w:pPr>
    </w:p>
    <w:p w:rsidR="00963140" w:rsidRPr="00EE7CD3" w:rsidRDefault="00963140" w:rsidP="00963140">
      <w:pPr>
        <w:pStyle w:val="Default"/>
        <w:jc w:val="center"/>
        <w:rPr>
          <w:b/>
          <w:sz w:val="18"/>
          <w:szCs w:val="18"/>
          <w:u w:val="single"/>
        </w:rPr>
      </w:pPr>
    </w:p>
    <w:p w:rsidR="00963140" w:rsidRPr="00EE7CD3" w:rsidRDefault="00963140" w:rsidP="00963140">
      <w:pPr>
        <w:pStyle w:val="Default"/>
        <w:jc w:val="center"/>
        <w:rPr>
          <w:b/>
          <w:sz w:val="18"/>
          <w:szCs w:val="18"/>
          <w:u w:val="single"/>
        </w:rPr>
      </w:pPr>
    </w:p>
    <w:p w:rsidR="00963140" w:rsidRPr="00EE7CD3" w:rsidRDefault="00C22C2F" w:rsidP="00C22C2F">
      <w:pPr>
        <w:pStyle w:val="Default"/>
        <w:numPr>
          <w:ilvl w:val="0"/>
          <w:numId w:val="7"/>
        </w:numPr>
        <w:jc w:val="both"/>
        <w:rPr>
          <w:b/>
          <w:bCs/>
          <w:sz w:val="18"/>
          <w:szCs w:val="18"/>
          <w:u w:val="single"/>
        </w:rPr>
      </w:pPr>
      <w:r w:rsidRPr="00EE7CD3">
        <w:rPr>
          <w:b/>
          <w:bCs/>
          <w:sz w:val="18"/>
          <w:szCs w:val="18"/>
          <w:u w:val="single"/>
        </w:rPr>
        <w:t>Introducción</w:t>
      </w:r>
    </w:p>
    <w:p w:rsidR="00C22C2F" w:rsidRPr="00BB4C26" w:rsidRDefault="00C22C2F" w:rsidP="00C22C2F">
      <w:pPr>
        <w:pStyle w:val="Default"/>
        <w:ind w:left="720"/>
        <w:jc w:val="both"/>
        <w:rPr>
          <w:b/>
          <w:bCs/>
          <w:sz w:val="18"/>
          <w:szCs w:val="18"/>
        </w:rPr>
      </w:pPr>
    </w:p>
    <w:p w:rsidR="000F2A9D" w:rsidRDefault="000F2A9D" w:rsidP="007E3949">
      <w:pPr>
        <w:pStyle w:val="Default"/>
        <w:jc w:val="both"/>
        <w:rPr>
          <w:sz w:val="18"/>
          <w:szCs w:val="18"/>
        </w:rPr>
      </w:pPr>
    </w:p>
    <w:p w:rsidR="000F2A9D" w:rsidRDefault="000F2A9D" w:rsidP="007E3949">
      <w:pPr>
        <w:pStyle w:val="Default"/>
        <w:jc w:val="both"/>
        <w:rPr>
          <w:sz w:val="18"/>
          <w:szCs w:val="18"/>
        </w:rPr>
      </w:pPr>
    </w:p>
    <w:p w:rsidR="007E3949" w:rsidRDefault="007E3949" w:rsidP="007E3949">
      <w:pPr>
        <w:pStyle w:val="Default"/>
        <w:jc w:val="both"/>
        <w:rPr>
          <w:sz w:val="18"/>
          <w:szCs w:val="18"/>
        </w:rPr>
      </w:pPr>
      <w:r>
        <w:rPr>
          <w:sz w:val="18"/>
          <w:szCs w:val="18"/>
        </w:rPr>
        <w:t xml:space="preserve">La </w:t>
      </w:r>
      <w:r w:rsidRPr="00BB4C26">
        <w:rPr>
          <w:sz w:val="18"/>
          <w:szCs w:val="18"/>
        </w:rPr>
        <w:t xml:space="preserve">Comisión Estatal de </w:t>
      </w:r>
      <w:r>
        <w:rPr>
          <w:sz w:val="18"/>
          <w:szCs w:val="18"/>
        </w:rPr>
        <w:t xml:space="preserve">los Derechos Humanos de Sinaloa, tiene por objeto </w:t>
      </w:r>
      <w:r>
        <w:rPr>
          <w:rFonts w:eastAsia="Times New Roman"/>
          <w:sz w:val="18"/>
          <w:szCs w:val="18"/>
          <w:lang w:eastAsia="es-MX"/>
        </w:rPr>
        <w:t>d</w:t>
      </w:r>
      <w:r w:rsidRPr="00655F24">
        <w:rPr>
          <w:rFonts w:eastAsia="Times New Roman"/>
          <w:sz w:val="18"/>
          <w:szCs w:val="18"/>
          <w:lang w:eastAsia="es-MX"/>
        </w:rPr>
        <w:t xml:space="preserve">efender, proteger, observar, promover, estudiar </w:t>
      </w:r>
      <w:r>
        <w:rPr>
          <w:rFonts w:eastAsia="Times New Roman"/>
          <w:sz w:val="18"/>
          <w:szCs w:val="18"/>
          <w:lang w:eastAsia="es-MX"/>
        </w:rPr>
        <w:t>y divulgar los Derechos Humanos,</w:t>
      </w:r>
      <w:r w:rsidRPr="00BB4C26">
        <w:rPr>
          <w:sz w:val="18"/>
          <w:szCs w:val="18"/>
        </w:rPr>
        <w:t xml:space="preserve"> </w:t>
      </w:r>
      <w:r w:rsidRPr="00655F24">
        <w:rPr>
          <w:rFonts w:eastAsia="Times New Roman"/>
          <w:sz w:val="18"/>
          <w:szCs w:val="18"/>
          <w:lang w:eastAsia="es-MX"/>
        </w:rPr>
        <w:t>reconocidos en la Constitución Política de los Estados Unidos Mexicanos, en la Constitución Política de Sinaloa y en los tratados internacionales de los que el Estado Mexicano sea parte, así como en los ordenamientos</w:t>
      </w:r>
      <w:r>
        <w:rPr>
          <w:rFonts w:eastAsia="Times New Roman"/>
          <w:sz w:val="18"/>
          <w:szCs w:val="18"/>
          <w:lang w:eastAsia="es-MX"/>
        </w:rPr>
        <w:t xml:space="preserve"> legales </w:t>
      </w:r>
      <w:r w:rsidRPr="00655F24">
        <w:rPr>
          <w:rFonts w:eastAsia="Times New Roman"/>
          <w:sz w:val="18"/>
          <w:szCs w:val="18"/>
          <w:lang w:eastAsia="es-MX"/>
        </w:rPr>
        <w:t>locales.</w:t>
      </w:r>
      <w:r w:rsidRPr="00655F24">
        <w:rPr>
          <w:rFonts w:eastAsia="Times New Roman"/>
          <w:sz w:val="18"/>
          <w:szCs w:val="18"/>
          <w:lang w:eastAsia="es-MX"/>
        </w:rPr>
        <w:br/>
      </w:r>
    </w:p>
    <w:p w:rsidR="007E3949" w:rsidRDefault="007E3949" w:rsidP="00963140">
      <w:pPr>
        <w:pStyle w:val="Default"/>
        <w:jc w:val="both"/>
        <w:rPr>
          <w:sz w:val="18"/>
          <w:szCs w:val="18"/>
        </w:rPr>
      </w:pPr>
    </w:p>
    <w:p w:rsidR="00963140" w:rsidRPr="00BB4C26" w:rsidRDefault="00963140" w:rsidP="00963140">
      <w:pPr>
        <w:pStyle w:val="Default"/>
        <w:jc w:val="both"/>
        <w:rPr>
          <w:sz w:val="18"/>
          <w:szCs w:val="18"/>
        </w:rPr>
      </w:pPr>
      <w:r w:rsidRPr="00BB4C26">
        <w:rPr>
          <w:sz w:val="18"/>
          <w:szCs w:val="18"/>
        </w:rPr>
        <w:t>Los Estados Financieros de</w:t>
      </w:r>
      <w:r w:rsidR="007E3949">
        <w:rPr>
          <w:sz w:val="18"/>
          <w:szCs w:val="18"/>
        </w:rPr>
        <w:t xml:space="preserve"> la Comisión</w:t>
      </w:r>
      <w:r w:rsidRPr="00BB4C26">
        <w:rPr>
          <w:sz w:val="18"/>
          <w:szCs w:val="18"/>
        </w:rPr>
        <w:t xml:space="preserve"> proveen de información financiera a los principales usuarios de la misma, </w:t>
      </w:r>
      <w:r w:rsidR="00DF394B" w:rsidRPr="00BB4C26">
        <w:rPr>
          <w:sz w:val="18"/>
          <w:szCs w:val="18"/>
        </w:rPr>
        <w:t xml:space="preserve">a las Instancias Fiscalizadoras, </w:t>
      </w:r>
      <w:r w:rsidRPr="00BB4C26">
        <w:rPr>
          <w:sz w:val="18"/>
          <w:szCs w:val="18"/>
        </w:rPr>
        <w:t xml:space="preserve">al </w:t>
      </w:r>
      <w:r w:rsidR="00DF394B" w:rsidRPr="00BB4C26">
        <w:rPr>
          <w:sz w:val="18"/>
          <w:szCs w:val="18"/>
        </w:rPr>
        <w:t xml:space="preserve">H. </w:t>
      </w:r>
      <w:r w:rsidRPr="00BB4C26">
        <w:rPr>
          <w:sz w:val="18"/>
          <w:szCs w:val="18"/>
        </w:rPr>
        <w:t>Congreso</w:t>
      </w:r>
      <w:r w:rsidR="00DF394B" w:rsidRPr="00BB4C26">
        <w:rPr>
          <w:sz w:val="18"/>
          <w:szCs w:val="18"/>
        </w:rPr>
        <w:t xml:space="preserve"> del Estado</w:t>
      </w:r>
      <w:r w:rsidRPr="00BB4C26">
        <w:rPr>
          <w:sz w:val="18"/>
          <w:szCs w:val="18"/>
        </w:rPr>
        <w:t xml:space="preserve"> y a los ciudadanos. </w:t>
      </w:r>
    </w:p>
    <w:p w:rsidR="004F147E" w:rsidRPr="00BB4C26" w:rsidRDefault="004F147E" w:rsidP="00963140">
      <w:pPr>
        <w:pStyle w:val="Default"/>
        <w:jc w:val="both"/>
        <w:rPr>
          <w:sz w:val="18"/>
          <w:szCs w:val="18"/>
        </w:rPr>
      </w:pPr>
    </w:p>
    <w:p w:rsidR="00E01133" w:rsidRPr="00E01133" w:rsidRDefault="00E01133" w:rsidP="00E01133">
      <w:pPr>
        <w:tabs>
          <w:tab w:val="left" w:leader="underscore" w:pos="9639"/>
        </w:tabs>
        <w:spacing w:after="0" w:line="240" w:lineRule="auto"/>
        <w:jc w:val="both"/>
        <w:rPr>
          <w:rFonts w:ascii="Arial" w:hAnsi="Arial" w:cs="Arial"/>
          <w:sz w:val="18"/>
          <w:szCs w:val="18"/>
        </w:rPr>
      </w:pPr>
      <w:r w:rsidRPr="00E01133">
        <w:rPr>
          <w:rFonts w:ascii="Arial" w:hAnsi="Arial" w:cs="Arial"/>
          <w:sz w:val="18"/>
          <w:szCs w:val="18"/>
        </w:rPr>
        <w:t>El objetivo del presente documento es la revelación del contexto y de los aspectos económicos financieros más relevantes que influyeron en las decisiones del período</w:t>
      </w:r>
      <w:r w:rsidR="007E3949">
        <w:rPr>
          <w:rFonts w:ascii="Arial" w:hAnsi="Arial" w:cs="Arial"/>
          <w:sz w:val="18"/>
          <w:szCs w:val="18"/>
        </w:rPr>
        <w:t xml:space="preserve"> comprendido de julio a septiembre del 2018</w:t>
      </w:r>
      <w:r w:rsidRPr="00E01133">
        <w:rPr>
          <w:rFonts w:ascii="Arial" w:hAnsi="Arial" w:cs="Arial"/>
          <w:sz w:val="18"/>
          <w:szCs w:val="18"/>
        </w:rPr>
        <w:t>, y que deberán ser considerados en la elaboración de los estados financieros para la mayor comprensión de los mismos y sus particularidades.</w:t>
      </w:r>
    </w:p>
    <w:p w:rsidR="00E01133" w:rsidRPr="00E01133" w:rsidRDefault="00E01133" w:rsidP="00E01133">
      <w:pPr>
        <w:tabs>
          <w:tab w:val="left" w:leader="underscore" w:pos="9639"/>
        </w:tabs>
        <w:spacing w:after="0" w:line="240" w:lineRule="auto"/>
        <w:jc w:val="both"/>
        <w:rPr>
          <w:rFonts w:ascii="Arial" w:hAnsi="Arial" w:cs="Arial"/>
          <w:sz w:val="18"/>
          <w:szCs w:val="18"/>
        </w:rPr>
      </w:pPr>
    </w:p>
    <w:p w:rsidR="00E01133" w:rsidRPr="00E01133" w:rsidRDefault="00E01133" w:rsidP="00E01133">
      <w:pPr>
        <w:pStyle w:val="Default"/>
        <w:jc w:val="both"/>
        <w:rPr>
          <w:sz w:val="18"/>
          <w:szCs w:val="18"/>
        </w:rPr>
      </w:pPr>
      <w:r w:rsidRPr="00E01133">
        <w:rPr>
          <w:sz w:val="18"/>
          <w:szCs w:val="18"/>
        </w:rPr>
        <w:t>De esta manera, se informa y explica la respuesta del gobierno a las condiciones relacionadas con la información financiera de cada período de gestión; además, de exponer aquellas políticas que podrían afectar la toma de decisiones en períodos posteriores</w:t>
      </w:r>
    </w:p>
    <w:p w:rsidR="00E01133" w:rsidRDefault="00E01133" w:rsidP="00963140">
      <w:pPr>
        <w:pStyle w:val="Default"/>
        <w:jc w:val="both"/>
        <w:rPr>
          <w:sz w:val="18"/>
          <w:szCs w:val="18"/>
        </w:rPr>
      </w:pPr>
    </w:p>
    <w:p w:rsidR="00963140" w:rsidRPr="00BB4C26" w:rsidRDefault="00963140" w:rsidP="00963140">
      <w:pPr>
        <w:pStyle w:val="Default"/>
        <w:jc w:val="both"/>
        <w:rPr>
          <w:b/>
          <w:bCs/>
          <w:sz w:val="18"/>
          <w:szCs w:val="18"/>
        </w:rPr>
      </w:pPr>
    </w:p>
    <w:p w:rsidR="00963140" w:rsidRPr="00EE7CD3" w:rsidRDefault="00963140" w:rsidP="00C22C2F">
      <w:pPr>
        <w:pStyle w:val="Default"/>
        <w:numPr>
          <w:ilvl w:val="0"/>
          <w:numId w:val="7"/>
        </w:numPr>
        <w:jc w:val="both"/>
        <w:rPr>
          <w:b/>
          <w:bCs/>
          <w:sz w:val="18"/>
          <w:szCs w:val="18"/>
          <w:u w:val="single"/>
        </w:rPr>
      </w:pPr>
      <w:r w:rsidRPr="00EE7CD3">
        <w:rPr>
          <w:b/>
          <w:bCs/>
          <w:sz w:val="18"/>
          <w:szCs w:val="18"/>
          <w:u w:val="single"/>
        </w:rPr>
        <w:t xml:space="preserve">Panorama Económico y Financiero </w:t>
      </w:r>
    </w:p>
    <w:p w:rsidR="00C22C2F" w:rsidRPr="00BB4C26" w:rsidRDefault="00C22C2F" w:rsidP="00C22C2F">
      <w:pPr>
        <w:pStyle w:val="Default"/>
        <w:ind w:left="720"/>
        <w:jc w:val="both"/>
        <w:rPr>
          <w:sz w:val="18"/>
          <w:szCs w:val="18"/>
        </w:rPr>
      </w:pPr>
    </w:p>
    <w:p w:rsidR="002123B4" w:rsidRDefault="00DF394B" w:rsidP="00963140">
      <w:pPr>
        <w:pStyle w:val="Default"/>
        <w:jc w:val="both"/>
        <w:rPr>
          <w:sz w:val="18"/>
          <w:szCs w:val="18"/>
        </w:rPr>
      </w:pPr>
      <w:r w:rsidRPr="00BB4C26">
        <w:rPr>
          <w:sz w:val="18"/>
          <w:szCs w:val="18"/>
        </w:rPr>
        <w:t>La Comisión Estatal de los Derechos Humanos ha operado con un presupuesto reducido o a la baja en sus últimos años.</w:t>
      </w:r>
    </w:p>
    <w:p w:rsidR="006D5579" w:rsidRDefault="006D5579" w:rsidP="00963140">
      <w:pPr>
        <w:pStyle w:val="Default"/>
        <w:jc w:val="both"/>
        <w:rPr>
          <w:sz w:val="18"/>
          <w:szCs w:val="18"/>
        </w:rPr>
      </w:pPr>
    </w:p>
    <w:p w:rsidR="006D5579" w:rsidRDefault="000F2A9D" w:rsidP="00963140">
      <w:pPr>
        <w:pStyle w:val="Default"/>
        <w:jc w:val="both"/>
        <w:rPr>
          <w:sz w:val="18"/>
          <w:szCs w:val="18"/>
        </w:rPr>
      </w:pPr>
      <w:proofErr w:type="spellStart"/>
      <w:r>
        <w:rPr>
          <w:sz w:val="18"/>
          <w:szCs w:val="18"/>
        </w:rPr>
        <w:t>Ademas</w:t>
      </w:r>
      <w:proofErr w:type="spellEnd"/>
      <w:r>
        <w:rPr>
          <w:sz w:val="18"/>
          <w:szCs w:val="18"/>
        </w:rPr>
        <w:t>, e</w:t>
      </w:r>
      <w:r w:rsidR="002123B4">
        <w:rPr>
          <w:sz w:val="18"/>
          <w:szCs w:val="18"/>
        </w:rPr>
        <w:t>l ente</w:t>
      </w:r>
      <w:r w:rsidR="00DF394B" w:rsidRPr="00BB4C26">
        <w:rPr>
          <w:sz w:val="18"/>
          <w:szCs w:val="18"/>
        </w:rPr>
        <w:t xml:space="preserve"> </w:t>
      </w:r>
      <w:r w:rsidR="00D276D7" w:rsidRPr="00BB4C26">
        <w:rPr>
          <w:sz w:val="18"/>
          <w:szCs w:val="18"/>
        </w:rPr>
        <w:t>ha</w:t>
      </w:r>
      <w:r w:rsidR="00DF394B" w:rsidRPr="00BB4C26">
        <w:rPr>
          <w:sz w:val="18"/>
          <w:szCs w:val="18"/>
        </w:rPr>
        <w:t xml:space="preserve"> dejado de percibir recursos a</w:t>
      </w:r>
      <w:r w:rsidR="002123B4">
        <w:rPr>
          <w:sz w:val="18"/>
          <w:szCs w:val="18"/>
        </w:rPr>
        <w:t>utorizados en los ejercicios</w:t>
      </w:r>
      <w:r w:rsidR="006D5579">
        <w:rPr>
          <w:sz w:val="18"/>
          <w:szCs w:val="18"/>
        </w:rPr>
        <w:t>:</w:t>
      </w:r>
    </w:p>
    <w:p w:rsidR="006D5579" w:rsidRDefault="006D5579" w:rsidP="00963140">
      <w:pPr>
        <w:pStyle w:val="Default"/>
        <w:jc w:val="both"/>
        <w:rPr>
          <w:sz w:val="18"/>
          <w:szCs w:val="18"/>
        </w:rPr>
      </w:pPr>
    </w:p>
    <w:tbl>
      <w:tblPr>
        <w:tblStyle w:val="Tablaconcuadrcula"/>
        <w:tblW w:w="0" w:type="auto"/>
        <w:tblInd w:w="2518" w:type="dxa"/>
        <w:tblLook w:val="04A0"/>
      </w:tblPr>
      <w:tblGrid>
        <w:gridCol w:w="1242"/>
        <w:gridCol w:w="1997"/>
      </w:tblGrid>
      <w:tr w:rsidR="006D5579" w:rsidTr="006D5579">
        <w:trPr>
          <w:trHeight w:val="249"/>
        </w:trPr>
        <w:tc>
          <w:tcPr>
            <w:tcW w:w="1242" w:type="dxa"/>
          </w:tcPr>
          <w:p w:rsidR="006D5579" w:rsidRDefault="006D5579" w:rsidP="006D5579">
            <w:pPr>
              <w:pStyle w:val="Default"/>
              <w:jc w:val="center"/>
              <w:rPr>
                <w:sz w:val="18"/>
                <w:szCs w:val="18"/>
              </w:rPr>
            </w:pPr>
            <w:r>
              <w:rPr>
                <w:sz w:val="18"/>
                <w:szCs w:val="18"/>
              </w:rPr>
              <w:t>2013</w:t>
            </w:r>
          </w:p>
        </w:tc>
        <w:tc>
          <w:tcPr>
            <w:tcW w:w="1997" w:type="dxa"/>
          </w:tcPr>
          <w:p w:rsidR="006D5579" w:rsidRDefault="006D5579" w:rsidP="006D5579">
            <w:pPr>
              <w:pStyle w:val="Default"/>
              <w:jc w:val="right"/>
              <w:rPr>
                <w:sz w:val="18"/>
                <w:szCs w:val="18"/>
              </w:rPr>
            </w:pPr>
            <w:r>
              <w:rPr>
                <w:sz w:val="18"/>
                <w:szCs w:val="18"/>
              </w:rPr>
              <w:t>3,860,886.11</w:t>
            </w:r>
          </w:p>
        </w:tc>
      </w:tr>
      <w:tr w:rsidR="006D5579" w:rsidTr="006D5579">
        <w:trPr>
          <w:trHeight w:val="249"/>
        </w:trPr>
        <w:tc>
          <w:tcPr>
            <w:tcW w:w="1242" w:type="dxa"/>
          </w:tcPr>
          <w:p w:rsidR="006D5579" w:rsidRDefault="006D5579" w:rsidP="006D5579">
            <w:pPr>
              <w:pStyle w:val="Default"/>
              <w:jc w:val="center"/>
              <w:rPr>
                <w:sz w:val="18"/>
                <w:szCs w:val="18"/>
              </w:rPr>
            </w:pPr>
            <w:r>
              <w:rPr>
                <w:sz w:val="18"/>
                <w:szCs w:val="18"/>
              </w:rPr>
              <w:t>2014</w:t>
            </w:r>
          </w:p>
        </w:tc>
        <w:tc>
          <w:tcPr>
            <w:tcW w:w="1997" w:type="dxa"/>
          </w:tcPr>
          <w:p w:rsidR="006D5579" w:rsidRDefault="006D5579" w:rsidP="006D5579">
            <w:pPr>
              <w:pStyle w:val="Default"/>
              <w:jc w:val="right"/>
              <w:rPr>
                <w:sz w:val="18"/>
                <w:szCs w:val="18"/>
              </w:rPr>
            </w:pPr>
            <w:r>
              <w:rPr>
                <w:sz w:val="18"/>
                <w:szCs w:val="18"/>
              </w:rPr>
              <w:t>1,934,669.92</w:t>
            </w:r>
          </w:p>
        </w:tc>
      </w:tr>
      <w:tr w:rsidR="006D5579" w:rsidTr="006D5579">
        <w:trPr>
          <w:trHeight w:val="249"/>
        </w:trPr>
        <w:tc>
          <w:tcPr>
            <w:tcW w:w="1242" w:type="dxa"/>
          </w:tcPr>
          <w:p w:rsidR="006D5579" w:rsidRDefault="006D5579" w:rsidP="006D5579">
            <w:pPr>
              <w:pStyle w:val="Default"/>
              <w:jc w:val="center"/>
              <w:rPr>
                <w:sz w:val="18"/>
                <w:szCs w:val="18"/>
              </w:rPr>
            </w:pPr>
            <w:r>
              <w:rPr>
                <w:sz w:val="18"/>
                <w:szCs w:val="18"/>
              </w:rPr>
              <w:t>2015</w:t>
            </w:r>
          </w:p>
        </w:tc>
        <w:tc>
          <w:tcPr>
            <w:tcW w:w="1997" w:type="dxa"/>
          </w:tcPr>
          <w:p w:rsidR="006D5579" w:rsidRDefault="006D5579" w:rsidP="006D5579">
            <w:pPr>
              <w:pStyle w:val="Default"/>
              <w:jc w:val="right"/>
              <w:rPr>
                <w:sz w:val="18"/>
                <w:szCs w:val="18"/>
              </w:rPr>
            </w:pPr>
            <w:r>
              <w:rPr>
                <w:sz w:val="18"/>
                <w:szCs w:val="18"/>
              </w:rPr>
              <w:t>242,550.00</w:t>
            </w:r>
          </w:p>
        </w:tc>
      </w:tr>
      <w:tr w:rsidR="006D5579" w:rsidTr="006D5579">
        <w:trPr>
          <w:trHeight w:val="264"/>
        </w:trPr>
        <w:tc>
          <w:tcPr>
            <w:tcW w:w="1242" w:type="dxa"/>
          </w:tcPr>
          <w:p w:rsidR="006D5579" w:rsidRDefault="006D5579" w:rsidP="006D5579">
            <w:pPr>
              <w:pStyle w:val="Default"/>
              <w:jc w:val="center"/>
              <w:rPr>
                <w:sz w:val="18"/>
                <w:szCs w:val="18"/>
              </w:rPr>
            </w:pPr>
            <w:r>
              <w:rPr>
                <w:sz w:val="18"/>
                <w:szCs w:val="18"/>
              </w:rPr>
              <w:t>2016</w:t>
            </w:r>
          </w:p>
        </w:tc>
        <w:tc>
          <w:tcPr>
            <w:tcW w:w="1997" w:type="dxa"/>
          </w:tcPr>
          <w:p w:rsidR="006D5579" w:rsidRDefault="006D5579" w:rsidP="006D5579">
            <w:pPr>
              <w:pStyle w:val="Default"/>
              <w:jc w:val="right"/>
              <w:rPr>
                <w:sz w:val="18"/>
                <w:szCs w:val="18"/>
              </w:rPr>
            </w:pPr>
            <w:r>
              <w:rPr>
                <w:sz w:val="18"/>
                <w:szCs w:val="18"/>
              </w:rPr>
              <w:t>1,115,396.50</w:t>
            </w:r>
          </w:p>
        </w:tc>
      </w:tr>
      <w:tr w:rsidR="006D5579" w:rsidTr="006D5579">
        <w:trPr>
          <w:trHeight w:val="249"/>
        </w:trPr>
        <w:tc>
          <w:tcPr>
            <w:tcW w:w="1242" w:type="dxa"/>
          </w:tcPr>
          <w:p w:rsidR="006D5579" w:rsidRDefault="006D5579" w:rsidP="006D5579">
            <w:pPr>
              <w:pStyle w:val="Default"/>
              <w:jc w:val="center"/>
              <w:rPr>
                <w:sz w:val="18"/>
                <w:szCs w:val="18"/>
              </w:rPr>
            </w:pPr>
            <w:r>
              <w:rPr>
                <w:sz w:val="18"/>
                <w:szCs w:val="18"/>
              </w:rPr>
              <w:t>2018</w:t>
            </w:r>
          </w:p>
        </w:tc>
        <w:tc>
          <w:tcPr>
            <w:tcW w:w="1997" w:type="dxa"/>
          </w:tcPr>
          <w:p w:rsidR="006D5579" w:rsidRDefault="006D5579" w:rsidP="006D5579">
            <w:pPr>
              <w:pStyle w:val="Default"/>
              <w:jc w:val="right"/>
              <w:rPr>
                <w:sz w:val="18"/>
                <w:szCs w:val="18"/>
              </w:rPr>
            </w:pPr>
            <w:r>
              <w:rPr>
                <w:sz w:val="18"/>
                <w:szCs w:val="18"/>
              </w:rPr>
              <w:t>856,905.00</w:t>
            </w:r>
          </w:p>
        </w:tc>
      </w:tr>
      <w:tr w:rsidR="006D5579" w:rsidTr="006D5579">
        <w:trPr>
          <w:trHeight w:val="264"/>
        </w:trPr>
        <w:tc>
          <w:tcPr>
            <w:tcW w:w="1242" w:type="dxa"/>
          </w:tcPr>
          <w:p w:rsidR="006D5579" w:rsidRPr="006D5579" w:rsidRDefault="006D5579" w:rsidP="006D5579">
            <w:pPr>
              <w:pStyle w:val="Default"/>
              <w:jc w:val="center"/>
              <w:rPr>
                <w:b/>
                <w:sz w:val="18"/>
                <w:szCs w:val="18"/>
              </w:rPr>
            </w:pPr>
            <w:r w:rsidRPr="006D5579">
              <w:rPr>
                <w:b/>
                <w:sz w:val="18"/>
                <w:szCs w:val="18"/>
              </w:rPr>
              <w:t>TOTAL</w:t>
            </w:r>
          </w:p>
        </w:tc>
        <w:tc>
          <w:tcPr>
            <w:tcW w:w="1997" w:type="dxa"/>
          </w:tcPr>
          <w:p w:rsidR="006D5579" w:rsidRPr="006D5579" w:rsidRDefault="006D5579" w:rsidP="006D5579">
            <w:pPr>
              <w:pStyle w:val="Default"/>
              <w:jc w:val="right"/>
              <w:rPr>
                <w:b/>
                <w:sz w:val="18"/>
                <w:szCs w:val="18"/>
              </w:rPr>
            </w:pPr>
            <w:r>
              <w:rPr>
                <w:b/>
                <w:sz w:val="18"/>
                <w:szCs w:val="18"/>
              </w:rPr>
              <w:t xml:space="preserve"> $ </w:t>
            </w:r>
            <w:r w:rsidRPr="006D5579">
              <w:rPr>
                <w:b/>
                <w:sz w:val="18"/>
                <w:szCs w:val="18"/>
              </w:rPr>
              <w:t>8,010,407.53</w:t>
            </w:r>
          </w:p>
        </w:tc>
      </w:tr>
    </w:tbl>
    <w:p w:rsidR="006D5579" w:rsidRDefault="006D5579" w:rsidP="00963140">
      <w:pPr>
        <w:pStyle w:val="Default"/>
        <w:jc w:val="both"/>
        <w:rPr>
          <w:sz w:val="18"/>
          <w:szCs w:val="18"/>
        </w:rPr>
      </w:pPr>
    </w:p>
    <w:p w:rsidR="006D5579" w:rsidRDefault="002123B4" w:rsidP="00963140">
      <w:pPr>
        <w:pStyle w:val="Default"/>
        <w:jc w:val="both"/>
        <w:rPr>
          <w:sz w:val="18"/>
          <w:szCs w:val="18"/>
        </w:rPr>
      </w:pPr>
      <w:r>
        <w:rPr>
          <w:sz w:val="18"/>
          <w:szCs w:val="18"/>
        </w:rPr>
        <w:t xml:space="preserve"> </w:t>
      </w:r>
    </w:p>
    <w:p w:rsidR="00DF394B" w:rsidRPr="00BB4C26" w:rsidRDefault="00DF394B" w:rsidP="00963140">
      <w:pPr>
        <w:pStyle w:val="Default"/>
        <w:jc w:val="both"/>
        <w:rPr>
          <w:sz w:val="18"/>
          <w:szCs w:val="18"/>
        </w:rPr>
      </w:pPr>
      <w:r w:rsidRPr="00BB4C26">
        <w:rPr>
          <w:sz w:val="18"/>
          <w:szCs w:val="18"/>
        </w:rPr>
        <w:t xml:space="preserve"> La Comisión sufrió una reducción presupuestal de 2014 a 2015 en el orden de los $8’796,156.00, esto </w:t>
      </w:r>
      <w:r w:rsidR="00D276D7" w:rsidRPr="00BB4C26">
        <w:rPr>
          <w:sz w:val="18"/>
          <w:szCs w:val="18"/>
        </w:rPr>
        <w:t>ha</w:t>
      </w:r>
      <w:r w:rsidRPr="00BB4C26">
        <w:rPr>
          <w:sz w:val="18"/>
          <w:szCs w:val="18"/>
        </w:rPr>
        <w:t xml:space="preserve"> generado la consecuencia de operar una plantilla laboral reducida procurando austeridad y una rigu</w:t>
      </w:r>
      <w:r w:rsidR="00D276D7" w:rsidRPr="00BB4C26">
        <w:rPr>
          <w:sz w:val="18"/>
          <w:szCs w:val="18"/>
        </w:rPr>
        <w:t>rosa administración del gasto pú</w:t>
      </w:r>
      <w:r w:rsidRPr="00BB4C26">
        <w:rPr>
          <w:sz w:val="18"/>
          <w:szCs w:val="18"/>
        </w:rPr>
        <w:t>blico.</w:t>
      </w:r>
    </w:p>
    <w:p w:rsidR="007E430F" w:rsidRDefault="007E430F" w:rsidP="00963140">
      <w:pPr>
        <w:pStyle w:val="Default"/>
        <w:jc w:val="both"/>
        <w:rPr>
          <w:sz w:val="18"/>
          <w:szCs w:val="18"/>
        </w:rPr>
      </w:pPr>
    </w:p>
    <w:p w:rsidR="007E3949" w:rsidRDefault="007E430F" w:rsidP="00963140">
      <w:pPr>
        <w:pStyle w:val="Default"/>
        <w:jc w:val="both"/>
        <w:rPr>
          <w:sz w:val="18"/>
          <w:szCs w:val="18"/>
        </w:rPr>
      </w:pPr>
      <w:r>
        <w:rPr>
          <w:sz w:val="18"/>
          <w:szCs w:val="18"/>
        </w:rPr>
        <w:t xml:space="preserve">El </w:t>
      </w:r>
      <w:r w:rsidR="00DF394B" w:rsidRPr="00BB4C26">
        <w:rPr>
          <w:sz w:val="18"/>
          <w:szCs w:val="18"/>
        </w:rPr>
        <w:t xml:space="preserve"> gasto operativo </w:t>
      </w:r>
      <w:r>
        <w:rPr>
          <w:sz w:val="18"/>
          <w:szCs w:val="18"/>
        </w:rPr>
        <w:t>acumulado al tercer</w:t>
      </w:r>
      <w:r w:rsidRPr="00BB4C26">
        <w:rPr>
          <w:sz w:val="18"/>
          <w:szCs w:val="18"/>
        </w:rPr>
        <w:t xml:space="preserve"> trimestre del 2018 </w:t>
      </w:r>
      <w:r w:rsidR="00DF394B" w:rsidRPr="00BB4C26">
        <w:rPr>
          <w:sz w:val="18"/>
          <w:szCs w:val="18"/>
        </w:rPr>
        <w:t>del Organismo se distribuy</w:t>
      </w:r>
      <w:r w:rsidR="00D276D7" w:rsidRPr="00BB4C26">
        <w:rPr>
          <w:sz w:val="18"/>
          <w:szCs w:val="18"/>
        </w:rPr>
        <w:t>ó</w:t>
      </w:r>
      <w:r w:rsidR="00DF394B" w:rsidRPr="00BB4C26">
        <w:rPr>
          <w:sz w:val="18"/>
          <w:szCs w:val="18"/>
        </w:rPr>
        <w:t xml:space="preserve"> en</w:t>
      </w:r>
      <w:r>
        <w:rPr>
          <w:sz w:val="18"/>
          <w:szCs w:val="18"/>
        </w:rPr>
        <w:t xml:space="preserve"> 79  </w:t>
      </w:r>
      <w:r w:rsidR="001967EA" w:rsidRPr="00BB4C26">
        <w:rPr>
          <w:sz w:val="18"/>
          <w:szCs w:val="18"/>
        </w:rPr>
        <w:t xml:space="preserve">% </w:t>
      </w:r>
      <w:r w:rsidR="00DF394B" w:rsidRPr="00BB4C26">
        <w:rPr>
          <w:sz w:val="18"/>
          <w:szCs w:val="18"/>
        </w:rPr>
        <w:t xml:space="preserve">en  el </w:t>
      </w:r>
      <w:r w:rsidR="001967EA" w:rsidRPr="00BB4C26">
        <w:rPr>
          <w:sz w:val="18"/>
          <w:szCs w:val="18"/>
        </w:rPr>
        <w:t xml:space="preserve">rubro de servicios personales y el </w:t>
      </w:r>
      <w:r>
        <w:rPr>
          <w:sz w:val="18"/>
          <w:szCs w:val="18"/>
        </w:rPr>
        <w:t>21</w:t>
      </w:r>
      <w:r w:rsidR="001967EA" w:rsidRPr="00BB4C26">
        <w:rPr>
          <w:sz w:val="18"/>
          <w:szCs w:val="18"/>
        </w:rPr>
        <w:t xml:space="preserve">% restante a Materiales y Suministros, Servicios Generales y Compra de Activos. </w:t>
      </w:r>
      <w:r w:rsidR="009C52BF">
        <w:rPr>
          <w:sz w:val="18"/>
          <w:szCs w:val="18"/>
        </w:rPr>
        <w:t>Seguimos</w:t>
      </w:r>
      <w:r w:rsidR="001967EA" w:rsidRPr="00BB4C26">
        <w:rPr>
          <w:sz w:val="18"/>
          <w:szCs w:val="18"/>
        </w:rPr>
        <w:t xml:space="preserve"> operando bajo una política de</w:t>
      </w:r>
      <w:r w:rsidR="007E3949">
        <w:rPr>
          <w:sz w:val="18"/>
          <w:szCs w:val="18"/>
        </w:rPr>
        <w:t>:</w:t>
      </w:r>
    </w:p>
    <w:p w:rsidR="007E3949" w:rsidRPr="00BB4C26" w:rsidRDefault="007E3949" w:rsidP="007E3949">
      <w:pPr>
        <w:pStyle w:val="Default"/>
        <w:jc w:val="both"/>
        <w:rPr>
          <w:sz w:val="18"/>
          <w:szCs w:val="18"/>
        </w:rPr>
      </w:pPr>
      <w:r w:rsidRPr="00BB4C26">
        <w:rPr>
          <w:sz w:val="18"/>
          <w:szCs w:val="18"/>
        </w:rPr>
        <w:t>1. Austeridad financiera en el gasto del ejercicio.</w:t>
      </w:r>
    </w:p>
    <w:p w:rsidR="007E3949" w:rsidRPr="00BB4C26" w:rsidRDefault="007E3949" w:rsidP="007E3949">
      <w:pPr>
        <w:pStyle w:val="Default"/>
        <w:jc w:val="both"/>
        <w:rPr>
          <w:sz w:val="18"/>
          <w:szCs w:val="18"/>
        </w:rPr>
      </w:pPr>
      <w:r w:rsidRPr="00BB4C26">
        <w:rPr>
          <w:sz w:val="18"/>
          <w:szCs w:val="18"/>
        </w:rPr>
        <w:t xml:space="preserve">2. Operatividad con plantilla reducida y </w:t>
      </w:r>
    </w:p>
    <w:p w:rsidR="007E3949" w:rsidRPr="00BB4C26" w:rsidRDefault="007E3949" w:rsidP="007E3949">
      <w:pPr>
        <w:pStyle w:val="Default"/>
        <w:jc w:val="both"/>
        <w:rPr>
          <w:sz w:val="18"/>
          <w:szCs w:val="18"/>
        </w:rPr>
      </w:pPr>
      <w:r w:rsidRPr="00BB4C26">
        <w:rPr>
          <w:sz w:val="18"/>
          <w:szCs w:val="18"/>
        </w:rPr>
        <w:t>3. Reducción Presupuestal.</w:t>
      </w:r>
    </w:p>
    <w:p w:rsidR="007E3949" w:rsidRDefault="007E3949" w:rsidP="007E3949">
      <w:pPr>
        <w:pStyle w:val="Default"/>
        <w:ind w:left="720"/>
        <w:jc w:val="both"/>
        <w:rPr>
          <w:b/>
          <w:bCs/>
          <w:sz w:val="18"/>
          <w:szCs w:val="18"/>
        </w:rPr>
      </w:pPr>
    </w:p>
    <w:p w:rsidR="007E3949" w:rsidRDefault="007E3949" w:rsidP="007E3949">
      <w:pPr>
        <w:pStyle w:val="Default"/>
        <w:ind w:left="720"/>
        <w:jc w:val="both"/>
        <w:rPr>
          <w:b/>
          <w:bCs/>
          <w:sz w:val="18"/>
          <w:szCs w:val="18"/>
        </w:rPr>
      </w:pPr>
    </w:p>
    <w:p w:rsidR="007E3949" w:rsidRPr="00EE7CD3" w:rsidRDefault="007E3949" w:rsidP="007E3949">
      <w:pPr>
        <w:pStyle w:val="Default"/>
        <w:ind w:left="720"/>
        <w:jc w:val="both"/>
        <w:rPr>
          <w:b/>
          <w:bCs/>
          <w:sz w:val="18"/>
          <w:szCs w:val="18"/>
          <w:u w:val="single"/>
        </w:rPr>
      </w:pPr>
    </w:p>
    <w:p w:rsidR="00963140" w:rsidRPr="00EE7CD3" w:rsidRDefault="00963140" w:rsidP="00C22C2F">
      <w:pPr>
        <w:pStyle w:val="Default"/>
        <w:numPr>
          <w:ilvl w:val="0"/>
          <w:numId w:val="7"/>
        </w:numPr>
        <w:jc w:val="both"/>
        <w:rPr>
          <w:b/>
          <w:bCs/>
          <w:sz w:val="18"/>
          <w:szCs w:val="18"/>
          <w:u w:val="single"/>
        </w:rPr>
      </w:pPr>
      <w:r w:rsidRPr="00EE7CD3">
        <w:rPr>
          <w:b/>
          <w:bCs/>
          <w:sz w:val="18"/>
          <w:szCs w:val="18"/>
          <w:u w:val="single"/>
        </w:rPr>
        <w:t xml:space="preserve">Autorización e Historia </w:t>
      </w:r>
    </w:p>
    <w:p w:rsidR="00C22C2F" w:rsidRPr="00BB4C26" w:rsidRDefault="00C22C2F" w:rsidP="00C22C2F">
      <w:pPr>
        <w:pStyle w:val="Default"/>
        <w:ind w:left="720"/>
        <w:jc w:val="both"/>
        <w:rPr>
          <w:sz w:val="18"/>
          <w:szCs w:val="18"/>
        </w:rPr>
      </w:pPr>
    </w:p>
    <w:p w:rsidR="005D3CDE" w:rsidRPr="00BB4C26" w:rsidRDefault="005D3CDE" w:rsidP="00963140">
      <w:pPr>
        <w:pStyle w:val="Default"/>
        <w:jc w:val="both"/>
        <w:rPr>
          <w:b/>
          <w:sz w:val="18"/>
          <w:szCs w:val="18"/>
        </w:rPr>
      </w:pPr>
      <w:r w:rsidRPr="00BB4C26">
        <w:rPr>
          <w:b/>
          <w:sz w:val="18"/>
          <w:szCs w:val="18"/>
        </w:rPr>
        <w:t>FECHA DE CREACION:</w:t>
      </w:r>
    </w:p>
    <w:p w:rsidR="000F2A9D" w:rsidRPr="000F2A9D" w:rsidRDefault="000F2A9D" w:rsidP="000F2A9D">
      <w:pPr>
        <w:pStyle w:val="texto"/>
        <w:shd w:val="clear" w:color="auto" w:fill="FFFFFF"/>
        <w:jc w:val="both"/>
        <w:rPr>
          <w:rFonts w:ascii="Arial" w:hAnsi="Arial" w:cs="Arial"/>
          <w:sz w:val="18"/>
          <w:szCs w:val="18"/>
        </w:rPr>
      </w:pPr>
      <w:r w:rsidRPr="000F2A9D">
        <w:rPr>
          <w:rFonts w:ascii="Arial" w:hAnsi="Arial" w:cs="Arial"/>
          <w:sz w:val="18"/>
          <w:szCs w:val="18"/>
        </w:rPr>
        <w:t xml:space="preserve">La protección no jurisdiccional de los derechos humanos en el Estado de Sinaloa, tuvo su concreción a partir del año 1993, específicamente con la creación de la actual Comisión Estatal de los Derechos Humanos. La Ley que posibilitó la creación de un organismo de esta naturaleza data su publicación del 07 de abril del mismo año, estableciendo en su contenido, que la Comisión Estatal de los Derechos Humanos de Sinaloa (CEDH), tendría como funciones principales la protección, observancia, promoción, estudio y divulgación de los derechos humanos previstos en nuestro orden jurídico vigente. Fue </w:t>
      </w:r>
      <w:r w:rsidRPr="000F2A9D">
        <w:rPr>
          <w:rFonts w:ascii="Arial" w:hAnsi="Arial" w:cs="Arial"/>
          <w:sz w:val="18"/>
          <w:szCs w:val="18"/>
        </w:rPr>
        <w:lastRenderedPageBreak/>
        <w:t>dotada la institución de ciertas características: representativa de composición plural, con autonomía, personalidad jurídica y patrimonio propios.</w:t>
      </w:r>
    </w:p>
    <w:p w:rsidR="000F2A9D" w:rsidRPr="000F2A9D" w:rsidRDefault="000F2A9D" w:rsidP="000F2A9D">
      <w:pPr>
        <w:pStyle w:val="texto"/>
        <w:shd w:val="clear" w:color="auto" w:fill="FFFFFF"/>
        <w:jc w:val="both"/>
        <w:rPr>
          <w:rFonts w:ascii="Arial" w:hAnsi="Arial" w:cs="Arial"/>
          <w:sz w:val="18"/>
          <w:szCs w:val="18"/>
        </w:rPr>
      </w:pPr>
      <w:r w:rsidRPr="000F2A9D">
        <w:rPr>
          <w:rFonts w:ascii="Arial" w:hAnsi="Arial" w:cs="Arial"/>
          <w:sz w:val="18"/>
          <w:szCs w:val="18"/>
        </w:rPr>
        <w:t>De esta manera, surge en Sinaloa una institución autónoma, independiente del gobierno del Estado, lo que constituye una necesidad, por la naturaleza de las funciones que realiza. Es así que la CEDH es un órgano de Estado, más no de gobierno.</w:t>
      </w:r>
    </w:p>
    <w:p w:rsidR="000F2A9D" w:rsidRPr="000F2A9D" w:rsidRDefault="000F2A9D" w:rsidP="000F2A9D">
      <w:pPr>
        <w:pStyle w:val="texto"/>
        <w:shd w:val="clear" w:color="auto" w:fill="FFFFFF"/>
        <w:jc w:val="both"/>
        <w:rPr>
          <w:rFonts w:ascii="Arial" w:hAnsi="Arial" w:cs="Arial"/>
          <w:sz w:val="18"/>
          <w:szCs w:val="18"/>
        </w:rPr>
      </w:pPr>
      <w:r w:rsidRPr="000F2A9D">
        <w:rPr>
          <w:rFonts w:ascii="Arial" w:hAnsi="Arial" w:cs="Arial"/>
          <w:sz w:val="18"/>
          <w:szCs w:val="18"/>
        </w:rPr>
        <w:t>Esto fue posible gracias a la reforma al artículo 102 a la Constitución Federal de fecha 28 de enero de 1992, al agregarse un apartado B en dicho artículo, donde se estipula como obligación de las legislaturas tanto federal como locales, la creación de organismos públicos de protección y defensa de los derechos humanos que conocieran de violaciones a éstos a través de actos u omisiones de naturaleza administrativa realizadas por autoridades.</w:t>
      </w:r>
    </w:p>
    <w:p w:rsidR="000F2A9D" w:rsidRPr="000F2A9D" w:rsidRDefault="000F2A9D" w:rsidP="000F2A9D">
      <w:pPr>
        <w:pStyle w:val="texto"/>
        <w:shd w:val="clear" w:color="auto" w:fill="FFFFFF"/>
        <w:jc w:val="both"/>
        <w:rPr>
          <w:rFonts w:ascii="Arial" w:hAnsi="Arial" w:cs="Arial"/>
          <w:sz w:val="18"/>
          <w:szCs w:val="18"/>
        </w:rPr>
      </w:pPr>
      <w:r w:rsidRPr="000F2A9D">
        <w:rPr>
          <w:rFonts w:ascii="Arial" w:hAnsi="Arial" w:cs="Arial"/>
          <w:sz w:val="18"/>
          <w:szCs w:val="18"/>
        </w:rPr>
        <w:t>Para efectos de armonización legal, en nuestra Constitución local, se recoge tal obligación a través de la reforma a ésta de fecha 29 de enero de 1993, agregándose al texto constitucional la Sección II BIS denominada “DE LA COMISIÓN ESTATAL DE LOS DERECHOS HUMANOS”, la cual contiene un artículo 77 bis que delinea la naturaleza y objetivos de la CEDH en Sinaloa.</w:t>
      </w:r>
    </w:p>
    <w:p w:rsidR="000F2A9D" w:rsidRPr="000F2A9D" w:rsidRDefault="000F2A9D" w:rsidP="000F2A9D">
      <w:pPr>
        <w:pStyle w:val="texto"/>
        <w:shd w:val="clear" w:color="auto" w:fill="FFFFFF"/>
        <w:jc w:val="both"/>
        <w:rPr>
          <w:rFonts w:ascii="Arial" w:hAnsi="Arial" w:cs="Arial"/>
          <w:sz w:val="18"/>
          <w:szCs w:val="18"/>
        </w:rPr>
      </w:pPr>
      <w:r w:rsidRPr="000F2A9D">
        <w:rPr>
          <w:rFonts w:ascii="Arial" w:hAnsi="Arial" w:cs="Arial"/>
          <w:sz w:val="18"/>
          <w:szCs w:val="18"/>
        </w:rPr>
        <w:t>Es así que se constituye todo un sistema de protección de derechos humanos en nuestro país, en donde cada entidad federativa, paulatinamente fue creando instituciones públicas de protección de los derechos del hombre.</w:t>
      </w:r>
    </w:p>
    <w:p w:rsidR="000F2A9D" w:rsidRPr="000F2A9D" w:rsidRDefault="000F2A9D" w:rsidP="000F2A9D">
      <w:pPr>
        <w:pStyle w:val="texto"/>
        <w:shd w:val="clear" w:color="auto" w:fill="FFFFFF"/>
        <w:jc w:val="both"/>
        <w:rPr>
          <w:rFonts w:ascii="Arial" w:hAnsi="Arial" w:cs="Arial"/>
          <w:sz w:val="18"/>
          <w:szCs w:val="18"/>
        </w:rPr>
      </w:pPr>
      <w:r w:rsidRPr="000F2A9D">
        <w:rPr>
          <w:rFonts w:ascii="Arial" w:hAnsi="Arial" w:cs="Arial"/>
          <w:sz w:val="18"/>
          <w:szCs w:val="18"/>
        </w:rPr>
        <w:t>Plausible resultó dicho sistema en nuestro país, puesto que se reconoce abiertamente por parte de la autoridad, su titularidad en violaciones de derechos humanos, y se ofrece al pueblo una protección más, de carácter no jurisdiccional a sus derechos.</w:t>
      </w:r>
    </w:p>
    <w:p w:rsidR="000F2A9D" w:rsidRDefault="000F2A9D" w:rsidP="00963140">
      <w:pPr>
        <w:pStyle w:val="Default"/>
        <w:jc w:val="both"/>
        <w:rPr>
          <w:sz w:val="18"/>
          <w:szCs w:val="18"/>
        </w:rPr>
      </w:pPr>
    </w:p>
    <w:p w:rsidR="009C52BF" w:rsidRDefault="009C52BF" w:rsidP="00963140">
      <w:pPr>
        <w:pStyle w:val="Default"/>
        <w:jc w:val="both"/>
        <w:rPr>
          <w:sz w:val="18"/>
          <w:szCs w:val="18"/>
        </w:rPr>
      </w:pPr>
      <w:r>
        <w:rPr>
          <w:sz w:val="18"/>
          <w:szCs w:val="18"/>
        </w:rPr>
        <w:t>La Comisión Estatal de Derechos Humanos de Sinaloa, en la actualidad se compone de los siguientes departamentos:</w:t>
      </w:r>
    </w:p>
    <w:p w:rsidR="009C52BF" w:rsidRDefault="009C52BF" w:rsidP="009C52BF">
      <w:pPr>
        <w:pStyle w:val="Default"/>
        <w:numPr>
          <w:ilvl w:val="0"/>
          <w:numId w:val="11"/>
        </w:numPr>
        <w:jc w:val="both"/>
        <w:rPr>
          <w:sz w:val="18"/>
          <w:szCs w:val="18"/>
        </w:rPr>
      </w:pPr>
      <w:r>
        <w:rPr>
          <w:sz w:val="18"/>
          <w:szCs w:val="18"/>
        </w:rPr>
        <w:t>Presidencia.</w:t>
      </w:r>
    </w:p>
    <w:p w:rsidR="009C52BF" w:rsidRPr="009C52BF" w:rsidRDefault="009C52BF" w:rsidP="009C52BF">
      <w:pPr>
        <w:pStyle w:val="Default"/>
        <w:numPr>
          <w:ilvl w:val="0"/>
          <w:numId w:val="11"/>
        </w:numPr>
        <w:jc w:val="both"/>
        <w:rPr>
          <w:sz w:val="18"/>
          <w:szCs w:val="18"/>
        </w:rPr>
      </w:pPr>
      <w:proofErr w:type="spellStart"/>
      <w:r w:rsidRPr="009C52BF">
        <w:rPr>
          <w:sz w:val="18"/>
          <w:szCs w:val="18"/>
        </w:rPr>
        <w:t>Visitaduría</w:t>
      </w:r>
      <w:proofErr w:type="spellEnd"/>
      <w:r w:rsidRPr="009C52BF">
        <w:rPr>
          <w:sz w:val="18"/>
          <w:szCs w:val="18"/>
        </w:rPr>
        <w:t xml:space="preserve"> General</w:t>
      </w:r>
      <w:r>
        <w:rPr>
          <w:sz w:val="18"/>
          <w:szCs w:val="18"/>
        </w:rPr>
        <w:t xml:space="preserve">, con atención en oficinas regionales </w:t>
      </w:r>
      <w:proofErr w:type="gramStart"/>
      <w:r>
        <w:rPr>
          <w:sz w:val="18"/>
          <w:szCs w:val="18"/>
        </w:rPr>
        <w:t>de :</w:t>
      </w:r>
      <w:proofErr w:type="gramEnd"/>
      <w:r>
        <w:rPr>
          <w:sz w:val="18"/>
          <w:szCs w:val="18"/>
        </w:rPr>
        <w:t xml:space="preserve"> Mazatlán, Los Mochis, </w:t>
      </w:r>
      <w:proofErr w:type="spellStart"/>
      <w:r>
        <w:rPr>
          <w:sz w:val="18"/>
          <w:szCs w:val="18"/>
        </w:rPr>
        <w:t>Guasave</w:t>
      </w:r>
      <w:proofErr w:type="spellEnd"/>
      <w:r>
        <w:rPr>
          <w:sz w:val="18"/>
          <w:szCs w:val="18"/>
        </w:rPr>
        <w:t xml:space="preserve"> Y Guamúchil.</w:t>
      </w:r>
    </w:p>
    <w:p w:rsidR="009C52BF" w:rsidRDefault="009C52BF" w:rsidP="009C52BF">
      <w:pPr>
        <w:pStyle w:val="Default"/>
        <w:numPr>
          <w:ilvl w:val="0"/>
          <w:numId w:val="11"/>
        </w:numPr>
        <w:jc w:val="both"/>
        <w:rPr>
          <w:sz w:val="18"/>
          <w:szCs w:val="18"/>
        </w:rPr>
      </w:pPr>
      <w:r>
        <w:rPr>
          <w:sz w:val="18"/>
          <w:szCs w:val="18"/>
        </w:rPr>
        <w:t>Secretaría Técnica.</w:t>
      </w:r>
    </w:p>
    <w:p w:rsidR="009C52BF" w:rsidRDefault="009C52BF" w:rsidP="009C52BF">
      <w:pPr>
        <w:pStyle w:val="Default"/>
        <w:numPr>
          <w:ilvl w:val="0"/>
          <w:numId w:val="11"/>
        </w:numPr>
        <w:jc w:val="both"/>
        <w:rPr>
          <w:sz w:val="18"/>
          <w:szCs w:val="18"/>
        </w:rPr>
      </w:pPr>
      <w:r>
        <w:rPr>
          <w:sz w:val="18"/>
          <w:szCs w:val="18"/>
        </w:rPr>
        <w:t>Secretaría Ejecutiva.</w:t>
      </w:r>
    </w:p>
    <w:p w:rsidR="009C52BF" w:rsidRDefault="009C52BF" w:rsidP="009C52BF">
      <w:pPr>
        <w:pStyle w:val="Default"/>
        <w:numPr>
          <w:ilvl w:val="0"/>
          <w:numId w:val="11"/>
        </w:numPr>
        <w:jc w:val="both"/>
        <w:rPr>
          <w:sz w:val="18"/>
          <w:szCs w:val="18"/>
        </w:rPr>
      </w:pPr>
      <w:r>
        <w:rPr>
          <w:sz w:val="18"/>
          <w:szCs w:val="18"/>
        </w:rPr>
        <w:t>Órgano Interno de Control.</w:t>
      </w:r>
    </w:p>
    <w:p w:rsidR="009C52BF" w:rsidRDefault="009C52BF" w:rsidP="009C52BF">
      <w:pPr>
        <w:pStyle w:val="Default"/>
        <w:numPr>
          <w:ilvl w:val="0"/>
          <w:numId w:val="11"/>
        </w:numPr>
        <w:jc w:val="both"/>
        <w:rPr>
          <w:sz w:val="18"/>
          <w:szCs w:val="18"/>
        </w:rPr>
      </w:pPr>
      <w:r>
        <w:rPr>
          <w:sz w:val="18"/>
          <w:szCs w:val="18"/>
        </w:rPr>
        <w:t>Dirección de Administración.</w:t>
      </w:r>
    </w:p>
    <w:p w:rsidR="009C52BF" w:rsidRPr="009C52BF" w:rsidRDefault="009C52BF" w:rsidP="009C52BF">
      <w:pPr>
        <w:pStyle w:val="Default"/>
        <w:ind w:left="720"/>
        <w:jc w:val="both"/>
        <w:rPr>
          <w:sz w:val="18"/>
          <w:szCs w:val="18"/>
        </w:rPr>
      </w:pPr>
    </w:p>
    <w:p w:rsidR="00963140" w:rsidRPr="00BB4C26" w:rsidRDefault="00C70742" w:rsidP="00963140">
      <w:pPr>
        <w:pStyle w:val="Default"/>
        <w:jc w:val="both"/>
        <w:rPr>
          <w:sz w:val="18"/>
          <w:szCs w:val="18"/>
        </w:rPr>
      </w:pPr>
      <w:r w:rsidRPr="00BB4C26">
        <w:rPr>
          <w:sz w:val="18"/>
          <w:szCs w:val="18"/>
        </w:rPr>
        <w:t xml:space="preserve">En fecha </w:t>
      </w:r>
      <w:r w:rsidR="002123B4">
        <w:rPr>
          <w:sz w:val="18"/>
          <w:szCs w:val="18"/>
        </w:rPr>
        <w:t xml:space="preserve">del </w:t>
      </w:r>
      <w:r w:rsidR="002123B4" w:rsidRPr="002123B4">
        <w:rPr>
          <w:sz w:val="18"/>
          <w:szCs w:val="18"/>
        </w:rPr>
        <w:t>día 1 de noviembre</w:t>
      </w:r>
      <w:r w:rsidR="002123B4">
        <w:rPr>
          <w:sz w:val="18"/>
          <w:szCs w:val="18"/>
        </w:rPr>
        <w:t xml:space="preserve"> del 2017 </w:t>
      </w:r>
      <w:r w:rsidR="002123B4" w:rsidRPr="002123B4">
        <w:rPr>
          <w:sz w:val="18"/>
          <w:szCs w:val="18"/>
        </w:rPr>
        <w:t>se publicó el Decreto número 258 en el Periódico Oficial “El Estado de Sinaloa”, mediante el cual se expidió la nueva Ley Orgánica de la Comisión Estatal de los Derechos Humanos, la cual se encuentra integrada por 5 Títulos, 23 Capítulos, 117 Artículos y 5 Artículos Transitorios, que permitió armonizar la legislación estatal a las reformas de las Constituciones Federal y Local, de 2011 y 2008, respectivamente</w:t>
      </w:r>
      <w:r w:rsidR="002123B4">
        <w:t xml:space="preserve">; </w:t>
      </w:r>
      <w:r w:rsidRPr="00BB4C26">
        <w:rPr>
          <w:sz w:val="18"/>
          <w:szCs w:val="18"/>
        </w:rPr>
        <w:t>estableciéndose en sus transitorios que habrá de expedirse el R</w:t>
      </w:r>
      <w:r w:rsidR="002123B4">
        <w:rPr>
          <w:sz w:val="18"/>
          <w:szCs w:val="18"/>
        </w:rPr>
        <w:t>eglamento Interior de la misma, publicándose este último el día  28 de septiembre del 2018 en</w:t>
      </w:r>
      <w:r w:rsidR="002123B4" w:rsidRPr="002123B4">
        <w:rPr>
          <w:sz w:val="18"/>
          <w:szCs w:val="18"/>
        </w:rPr>
        <w:t xml:space="preserve"> el Periódico </w:t>
      </w:r>
      <w:r w:rsidR="002123B4">
        <w:rPr>
          <w:sz w:val="18"/>
          <w:szCs w:val="18"/>
        </w:rPr>
        <w:t xml:space="preserve">Oficial “El Estado de Sinaloa”. </w:t>
      </w:r>
    </w:p>
    <w:p w:rsidR="00963140" w:rsidRPr="00BB4C26" w:rsidRDefault="00963140" w:rsidP="00963140">
      <w:pPr>
        <w:pStyle w:val="Default"/>
        <w:jc w:val="both"/>
        <w:rPr>
          <w:b/>
          <w:bCs/>
          <w:sz w:val="18"/>
          <w:szCs w:val="18"/>
        </w:rPr>
      </w:pPr>
    </w:p>
    <w:p w:rsidR="00655F24" w:rsidRPr="00655F24" w:rsidRDefault="00655F24" w:rsidP="007E3949">
      <w:pPr>
        <w:shd w:val="clear" w:color="auto" w:fill="FFFFFF"/>
        <w:spacing w:after="36" w:line="240" w:lineRule="atLeast"/>
        <w:outlineLvl w:val="2"/>
        <w:rPr>
          <w:rFonts w:ascii="Arial" w:eastAsia="Times New Roman" w:hAnsi="Arial" w:cs="Arial"/>
          <w:color w:val="4D4D4D"/>
          <w:sz w:val="18"/>
          <w:szCs w:val="18"/>
          <w:lang w:eastAsia="es-MX"/>
        </w:rPr>
      </w:pPr>
      <w:r w:rsidRPr="00655F24">
        <w:rPr>
          <w:rFonts w:ascii="Arial" w:eastAsia="Times New Roman" w:hAnsi="Arial" w:cs="Arial"/>
          <w:b/>
          <w:bCs/>
          <w:caps/>
          <w:color w:val="151515"/>
          <w:sz w:val="18"/>
          <w:szCs w:val="18"/>
          <w:lang w:eastAsia="es-MX"/>
        </w:rPr>
        <w:t>MISIÓN</w:t>
      </w:r>
      <w:r w:rsidRPr="00655F24">
        <w:rPr>
          <w:rFonts w:ascii="Arial" w:eastAsia="Times New Roman" w:hAnsi="Arial" w:cs="Arial"/>
          <w:color w:val="000000"/>
          <w:sz w:val="18"/>
          <w:szCs w:val="18"/>
          <w:lang w:eastAsia="es-MX"/>
        </w:rPr>
        <w:br/>
        <w:t>Defender, proteger, observar, promover, estudiar y divulgar los Derechos Humanos reconocidos en la Constitución Política de los Estados Unidos Mexicanos, en la Constitución Política de Sinaloa y en los tratados internacionales de los que el Estado Mexicano sea parte, así como en los ordenamientos legales locales.</w:t>
      </w:r>
      <w:r w:rsidRPr="00655F24">
        <w:rPr>
          <w:rFonts w:ascii="Arial" w:eastAsia="Times New Roman" w:hAnsi="Arial" w:cs="Arial"/>
          <w:color w:val="000000"/>
          <w:sz w:val="18"/>
          <w:szCs w:val="18"/>
          <w:lang w:eastAsia="es-MX"/>
        </w:rPr>
        <w:br/>
      </w:r>
      <w:r w:rsidRPr="00655F24">
        <w:rPr>
          <w:rFonts w:ascii="Arial" w:eastAsia="Times New Roman" w:hAnsi="Arial" w:cs="Arial"/>
          <w:color w:val="000000"/>
          <w:sz w:val="18"/>
          <w:szCs w:val="18"/>
          <w:lang w:eastAsia="es-MX"/>
        </w:rPr>
        <w:br/>
      </w:r>
    </w:p>
    <w:p w:rsidR="00655F24" w:rsidRPr="00655F24" w:rsidRDefault="00655F24" w:rsidP="007E3949">
      <w:pPr>
        <w:shd w:val="clear" w:color="auto" w:fill="FFFFFF"/>
        <w:spacing w:after="36" w:line="240" w:lineRule="atLeast"/>
        <w:outlineLvl w:val="2"/>
        <w:rPr>
          <w:rFonts w:ascii="Arial" w:eastAsia="Times New Roman" w:hAnsi="Arial" w:cs="Arial"/>
          <w:color w:val="4D4D4D"/>
          <w:sz w:val="18"/>
          <w:szCs w:val="18"/>
          <w:lang w:eastAsia="es-MX"/>
        </w:rPr>
      </w:pPr>
      <w:r w:rsidRPr="00655F24">
        <w:rPr>
          <w:rFonts w:ascii="Arial" w:eastAsia="Times New Roman" w:hAnsi="Arial" w:cs="Arial"/>
          <w:b/>
          <w:bCs/>
          <w:caps/>
          <w:color w:val="151515"/>
          <w:sz w:val="18"/>
          <w:szCs w:val="18"/>
          <w:lang w:eastAsia="es-MX"/>
        </w:rPr>
        <w:t>VISIÓN</w:t>
      </w:r>
      <w:r w:rsidRPr="00655F24">
        <w:rPr>
          <w:rFonts w:ascii="Arial" w:eastAsia="Times New Roman" w:hAnsi="Arial" w:cs="Arial"/>
          <w:color w:val="4D4D4D"/>
          <w:sz w:val="18"/>
          <w:szCs w:val="18"/>
          <w:lang w:eastAsia="es-MX"/>
        </w:rPr>
        <w:br/>
      </w:r>
      <w:r w:rsidRPr="00655F24">
        <w:rPr>
          <w:rFonts w:ascii="Arial" w:eastAsia="Times New Roman" w:hAnsi="Arial" w:cs="Arial"/>
          <w:color w:val="000000"/>
          <w:sz w:val="18"/>
          <w:szCs w:val="18"/>
          <w:lang w:eastAsia="es-MX"/>
        </w:rPr>
        <w:t>Generar una cultura de respeto hacia los Derechos Humanos, que brinde a los sinaloenses la protección más amplia de sus libertades en el ámbito estatal, con el objeto de que las relaciones sociales entre los habitantes, ciudadanos, residentes y quienes transiten por el Estado y las autoridades, se den en un plano de igualdad, libertad y respeto a la dignidad humana.</w:t>
      </w:r>
      <w:r w:rsidRPr="00655F24">
        <w:rPr>
          <w:rFonts w:ascii="Arial" w:eastAsia="Times New Roman" w:hAnsi="Arial" w:cs="Arial"/>
          <w:color w:val="4D4D4D"/>
          <w:sz w:val="18"/>
          <w:szCs w:val="18"/>
          <w:lang w:eastAsia="es-MX"/>
        </w:rPr>
        <w:br/>
      </w:r>
    </w:p>
    <w:p w:rsidR="00655F24" w:rsidRPr="00655F24" w:rsidRDefault="00655F24" w:rsidP="007E3949">
      <w:pPr>
        <w:shd w:val="clear" w:color="auto" w:fill="FFFFFF"/>
        <w:spacing w:after="36" w:line="240" w:lineRule="atLeast"/>
        <w:outlineLvl w:val="2"/>
        <w:rPr>
          <w:rFonts w:ascii="Arial" w:eastAsia="Times New Roman" w:hAnsi="Arial" w:cs="Arial"/>
          <w:color w:val="4D4D4D"/>
          <w:sz w:val="18"/>
          <w:szCs w:val="18"/>
          <w:lang w:eastAsia="es-MX"/>
        </w:rPr>
      </w:pPr>
      <w:r w:rsidRPr="00655F24">
        <w:rPr>
          <w:rFonts w:ascii="Arial" w:eastAsia="Times New Roman" w:hAnsi="Arial" w:cs="Arial"/>
          <w:b/>
          <w:bCs/>
          <w:caps/>
          <w:color w:val="151515"/>
          <w:sz w:val="18"/>
          <w:szCs w:val="18"/>
          <w:lang w:eastAsia="es-MX"/>
        </w:rPr>
        <w:t>PRINCIPIOS</w:t>
      </w:r>
      <w:r w:rsidRPr="00655F24">
        <w:rPr>
          <w:rFonts w:ascii="Arial" w:eastAsia="Times New Roman" w:hAnsi="Arial" w:cs="Arial"/>
          <w:color w:val="4D4D4D"/>
          <w:sz w:val="18"/>
          <w:szCs w:val="18"/>
          <w:lang w:eastAsia="es-MX"/>
        </w:rPr>
        <w:t> </w:t>
      </w:r>
    </w:p>
    <w:p w:rsidR="00655F24" w:rsidRPr="00655F24" w:rsidRDefault="00655F24" w:rsidP="00655F24">
      <w:pPr>
        <w:shd w:val="clear" w:color="auto" w:fill="FFFFFF"/>
        <w:spacing w:after="120" w:line="240" w:lineRule="auto"/>
        <w:jc w:val="both"/>
        <w:rPr>
          <w:rFonts w:ascii="Arial" w:eastAsia="Times New Roman" w:hAnsi="Arial" w:cs="Arial"/>
          <w:color w:val="4D4D4D"/>
          <w:sz w:val="18"/>
          <w:szCs w:val="18"/>
          <w:lang w:eastAsia="es-MX"/>
        </w:rPr>
      </w:pPr>
      <w:r w:rsidRPr="00655F24">
        <w:rPr>
          <w:rFonts w:ascii="Arial" w:eastAsia="Times New Roman" w:hAnsi="Arial" w:cs="Arial"/>
          <w:color w:val="000000"/>
          <w:sz w:val="18"/>
          <w:szCs w:val="18"/>
          <w:lang w:eastAsia="es-MX"/>
        </w:rPr>
        <w:t>La Ley Orgánica de la Comisión Estatal de los Derechos Humanos de Sinaloa, ordena que para la defensa y promoción de los Derechos Humanos se observaran los siguientes principios:</w:t>
      </w:r>
    </w:p>
    <w:p w:rsidR="00655F24" w:rsidRPr="00655F24" w:rsidRDefault="00655F24" w:rsidP="00655F24">
      <w:pPr>
        <w:numPr>
          <w:ilvl w:val="0"/>
          <w:numId w:val="9"/>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Universalidad:</w:t>
      </w:r>
      <w:r w:rsidRPr="00655F24">
        <w:rPr>
          <w:rFonts w:ascii="Arial" w:eastAsia="Times New Roman" w:hAnsi="Arial" w:cs="Arial"/>
          <w:color w:val="4D4D4D"/>
          <w:sz w:val="18"/>
          <w:szCs w:val="18"/>
          <w:lang w:eastAsia="es-MX"/>
        </w:rPr>
        <w:t> </w:t>
      </w:r>
      <w:r w:rsidRPr="00655F24">
        <w:rPr>
          <w:rFonts w:ascii="Arial" w:eastAsia="Times New Roman" w:hAnsi="Arial" w:cs="Arial"/>
          <w:color w:val="000000"/>
          <w:sz w:val="18"/>
          <w:szCs w:val="18"/>
          <w:lang w:eastAsia="es-MX"/>
        </w:rPr>
        <w:t>Reconocimiento de la dignidad que tienen todos los seres humanos sin distinción de nacionalidad, credo, edad, sexo, preferencias o cualquier otra, por lo que los Derechos Humanos se consideran prerrogativas que le corresponden a toda persona por el simple hecho de serlo.</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9"/>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lastRenderedPageBreak/>
        <w:t>Interdependencia:</w:t>
      </w:r>
      <w:r w:rsidRPr="00655F24">
        <w:rPr>
          <w:rFonts w:ascii="Arial" w:eastAsia="Times New Roman" w:hAnsi="Arial" w:cs="Arial"/>
          <w:color w:val="4D4D4D"/>
          <w:sz w:val="18"/>
          <w:szCs w:val="18"/>
          <w:lang w:eastAsia="es-MX"/>
        </w:rPr>
        <w:t> </w:t>
      </w:r>
      <w:r w:rsidRPr="00655F24">
        <w:rPr>
          <w:rFonts w:ascii="Arial" w:eastAsia="Times New Roman" w:hAnsi="Arial" w:cs="Arial"/>
          <w:color w:val="000000"/>
          <w:sz w:val="18"/>
          <w:szCs w:val="18"/>
          <w:lang w:eastAsia="es-MX"/>
        </w:rPr>
        <w:t>Consiste en que todos los Derechos Humanos se encuentran vinculados íntimamente los unos de los otros, por lo que la transgresión a alguno de ellos necesariamente implica efectos negativos respecto de otros, y en consecuencia la protección a los derechos conculcados debe ser integral considerando a la persona en su individualidad y a la universalidad de sus derechos.</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9"/>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Indivisibilidad e integralidad: </w:t>
      </w:r>
      <w:r w:rsidRPr="00655F24">
        <w:rPr>
          <w:rFonts w:ascii="Arial" w:eastAsia="Times New Roman" w:hAnsi="Arial" w:cs="Arial"/>
          <w:color w:val="000000"/>
          <w:sz w:val="18"/>
          <w:szCs w:val="18"/>
          <w:lang w:eastAsia="es-MX"/>
        </w:rPr>
        <w:t>Consiste en que todos los Derechos Humanos y libertades fundamentales son considerados como una unidad e integrales, por lo que deberá prestarse la misma atención y urgente consideración a la aplicación, promoción y protección tanto de los derechos civiles y políticos como de los derechos económicos, sociales, culturales y ambientales.</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9"/>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Progresividad:</w:t>
      </w:r>
      <w:r w:rsidRPr="00655F24">
        <w:rPr>
          <w:rFonts w:ascii="Arial" w:eastAsia="Times New Roman" w:hAnsi="Arial" w:cs="Arial"/>
          <w:color w:val="4D4D4D"/>
          <w:sz w:val="18"/>
          <w:szCs w:val="18"/>
          <w:lang w:eastAsia="es-MX"/>
        </w:rPr>
        <w:t> </w:t>
      </w:r>
      <w:r w:rsidRPr="00655F24">
        <w:rPr>
          <w:rFonts w:ascii="Arial" w:eastAsia="Times New Roman" w:hAnsi="Arial" w:cs="Arial"/>
          <w:color w:val="000000"/>
          <w:sz w:val="18"/>
          <w:szCs w:val="18"/>
          <w:lang w:eastAsia="es-MX"/>
        </w:rPr>
        <w:t>Principio que impone al Estado la obligación de generar en cada momento histórico una mayor y mejor protección de los Derechos Humanos, de tal forma que siempre estén en constante evolución y bajo ninguna justificación en retroceso.</w:t>
      </w:r>
      <w:r w:rsidRPr="00655F24">
        <w:rPr>
          <w:rFonts w:ascii="Arial" w:eastAsia="Times New Roman" w:hAnsi="Arial" w:cs="Arial"/>
          <w:color w:val="4D4D4D"/>
          <w:sz w:val="18"/>
          <w:szCs w:val="18"/>
          <w:lang w:eastAsia="es-MX"/>
        </w:rPr>
        <w:br/>
      </w:r>
    </w:p>
    <w:p w:rsidR="00655F24" w:rsidRPr="00655F24" w:rsidRDefault="00655F24" w:rsidP="00655F24">
      <w:pPr>
        <w:shd w:val="clear" w:color="auto" w:fill="FFFFFF"/>
        <w:spacing w:after="36" w:line="240" w:lineRule="atLeast"/>
        <w:outlineLvl w:val="2"/>
        <w:rPr>
          <w:rFonts w:ascii="Arial" w:eastAsia="Times New Roman" w:hAnsi="Arial" w:cs="Arial"/>
          <w:b/>
          <w:bCs/>
          <w:caps/>
          <w:color w:val="151515"/>
          <w:sz w:val="18"/>
          <w:szCs w:val="18"/>
          <w:lang w:eastAsia="es-MX"/>
        </w:rPr>
      </w:pPr>
      <w:r w:rsidRPr="00655F24">
        <w:rPr>
          <w:rFonts w:ascii="Arial" w:eastAsia="Times New Roman" w:hAnsi="Arial" w:cs="Arial"/>
          <w:b/>
          <w:bCs/>
          <w:caps/>
          <w:color w:val="151515"/>
          <w:sz w:val="18"/>
          <w:szCs w:val="18"/>
          <w:lang w:eastAsia="es-MX"/>
        </w:rPr>
        <w:t>VALORES</w:t>
      </w:r>
    </w:p>
    <w:p w:rsidR="00655F24" w:rsidRPr="00655F24" w:rsidRDefault="00655F24" w:rsidP="00655F24">
      <w:pPr>
        <w:shd w:val="clear" w:color="auto" w:fill="FFFFFF"/>
        <w:spacing w:after="120" w:line="240" w:lineRule="auto"/>
        <w:jc w:val="both"/>
        <w:rPr>
          <w:rFonts w:ascii="Arial" w:eastAsia="Times New Roman" w:hAnsi="Arial" w:cs="Arial"/>
          <w:color w:val="4D4D4D"/>
          <w:sz w:val="18"/>
          <w:szCs w:val="18"/>
          <w:lang w:eastAsia="es-MX"/>
        </w:rPr>
      </w:pPr>
      <w:r w:rsidRPr="00655F24">
        <w:rPr>
          <w:rFonts w:ascii="Arial" w:eastAsia="Times New Roman" w:hAnsi="Arial" w:cs="Arial"/>
          <w:color w:val="000000"/>
          <w:sz w:val="18"/>
          <w:szCs w:val="18"/>
          <w:lang w:eastAsia="es-MX"/>
        </w:rPr>
        <w:t>Son el sustento de la creación y funcionamiento de la Comisión y representan la base esencial del respeto, defensa y garantía de los Derechos Humanos. En tal contexto, se establecen de manera limitativa más no restrictiva, los siguientes:</w:t>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Autonomía:</w:t>
      </w:r>
      <w:r w:rsidRPr="00655F24">
        <w:rPr>
          <w:rFonts w:ascii="Arial" w:eastAsia="Times New Roman" w:hAnsi="Arial" w:cs="Arial"/>
          <w:color w:val="000000"/>
          <w:sz w:val="18"/>
          <w:szCs w:val="18"/>
          <w:lang w:eastAsia="es-MX"/>
        </w:rPr>
        <w:t> Facultad que tiene la Comisión de ejercer sus funciones con independencia del Poder Ejecutivo, del Poder Legislativo y del Poder Judicial del Estado de Sinaloa, a partir de las atribuciones otorgadas directamente por la Constitución Política de los Estados Unidos Mexicanos y la del Estado de Sinaloa.</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Compromiso:</w:t>
      </w:r>
      <w:r w:rsidRPr="00655F24">
        <w:rPr>
          <w:rFonts w:ascii="Arial" w:eastAsia="Times New Roman" w:hAnsi="Arial" w:cs="Arial"/>
          <w:color w:val="000000"/>
          <w:sz w:val="18"/>
          <w:szCs w:val="18"/>
          <w:lang w:eastAsia="es-MX"/>
        </w:rPr>
        <w:t> Motivación esencial para el desarrollo de las funciones de quienes integran a la Comisión, con una genuina vocación de servicio para estudiar, observar, investigar, defender y proteger los Derechos Humanos en el Estado de Sinaloa.</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Defensa y protección de los Derechos Humanos:</w:t>
      </w:r>
      <w:r w:rsidRPr="00655F24">
        <w:rPr>
          <w:rFonts w:ascii="Arial" w:eastAsia="Times New Roman" w:hAnsi="Arial" w:cs="Arial"/>
          <w:color w:val="000000"/>
          <w:sz w:val="18"/>
          <w:szCs w:val="18"/>
          <w:lang w:eastAsia="es-MX"/>
        </w:rPr>
        <w:t> Obligación y potestad constitucional, legal y reglamentaria de la Comisión, de brindar los servicios a través de las funciones y competencias que le han sido otorgadas para su desempeño, con el objeto de defender y proteger los Derechos Humanos de las personas en el Estado.</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Dignidad Humana:</w:t>
      </w:r>
      <w:r w:rsidRPr="00655F24">
        <w:rPr>
          <w:rFonts w:ascii="Arial" w:eastAsia="Times New Roman" w:hAnsi="Arial" w:cs="Arial"/>
          <w:color w:val="000000"/>
          <w:sz w:val="18"/>
          <w:szCs w:val="18"/>
          <w:lang w:eastAsia="es-MX"/>
        </w:rPr>
        <w:t> Base y sustento de los Derechos Humanos que confiere igual valía a las personas.</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Eficiencia:</w:t>
      </w:r>
      <w:r w:rsidRPr="00655F24">
        <w:rPr>
          <w:rFonts w:ascii="Arial" w:eastAsia="Times New Roman" w:hAnsi="Arial" w:cs="Arial"/>
          <w:color w:val="000000"/>
          <w:sz w:val="18"/>
          <w:szCs w:val="18"/>
          <w:lang w:eastAsia="es-MX"/>
        </w:rPr>
        <w:t> Capacidad de los servidores públicos que integran a la Comisión, de disponer y utilizar debidamente todos los mecanismos jurídicos y materiales posibles para estudiar, observar, investigar, defender y proteger los Derechos Humanos en el Estado de Sinaloa.</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Gratuidad:</w:t>
      </w:r>
      <w:r w:rsidRPr="00655F24">
        <w:rPr>
          <w:rFonts w:ascii="Arial" w:eastAsia="Times New Roman" w:hAnsi="Arial" w:cs="Arial"/>
          <w:color w:val="000000"/>
          <w:sz w:val="18"/>
          <w:szCs w:val="18"/>
          <w:lang w:eastAsia="es-MX"/>
        </w:rPr>
        <w:t> Atributo de los servicios prestados por la Comisión, no tienen costo alguno para quienes lo soliciten.</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Humanismo:</w:t>
      </w:r>
      <w:r w:rsidRPr="00655F24">
        <w:rPr>
          <w:rFonts w:ascii="Arial" w:eastAsia="Times New Roman" w:hAnsi="Arial" w:cs="Arial"/>
          <w:color w:val="000000"/>
          <w:sz w:val="18"/>
          <w:szCs w:val="18"/>
          <w:lang w:eastAsia="es-MX"/>
        </w:rPr>
        <w:t> Actitud ética de los servidores públicos que integran la Comisión y que representa los valores que deben tener todos los seres humanos, considerados en lo individual y colectivamente.</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Interpretación conforme:</w:t>
      </w:r>
      <w:r w:rsidRPr="00655F24">
        <w:rPr>
          <w:rFonts w:ascii="Arial" w:eastAsia="Times New Roman" w:hAnsi="Arial" w:cs="Arial"/>
          <w:color w:val="000000"/>
          <w:sz w:val="18"/>
          <w:szCs w:val="18"/>
          <w:lang w:eastAsia="es-MX"/>
        </w:rPr>
        <w:t> Cuando se analicen las normas o actos, la interpretación debe hacerse conforme a las disposiciones de Derechos Humanos establecidas en la Constitución Federal, los tratados internacionales o la Constitución Local, con el objeto de aplicar aquella que de una seguridad más amplia a los Derechos Humanos y en consecuencia favorecer en todo tiempo a las personas.</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Imparcialidad:</w:t>
      </w:r>
      <w:r w:rsidRPr="00655F24">
        <w:rPr>
          <w:rFonts w:ascii="Arial" w:eastAsia="Times New Roman" w:hAnsi="Arial" w:cs="Arial"/>
          <w:color w:val="000000"/>
          <w:sz w:val="18"/>
          <w:szCs w:val="18"/>
          <w:lang w:eastAsia="es-MX"/>
        </w:rPr>
        <w:t> Criterio de justicia que rige las resoluciones y actos emitidos por la Comisión Estatal de los Derechos Humanos de Sinaloa, pues sus decisiones se toman con objetividad y equidad, libres de prejuicios por razones de nacionalidad, raza, religión, condición social o cualquier otra razón discriminatoria que atente contra el respeto de los Derechos Humanos y la dignidad del hombre.</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No discriminación:</w:t>
      </w:r>
      <w:r w:rsidRPr="00655F24">
        <w:rPr>
          <w:rFonts w:ascii="Arial" w:eastAsia="Times New Roman" w:hAnsi="Arial" w:cs="Arial"/>
          <w:color w:val="000000"/>
          <w:sz w:val="18"/>
          <w:szCs w:val="18"/>
          <w:lang w:eastAsia="es-MX"/>
        </w:rPr>
        <w:t> Prohibición de toda exclusión, distinción o restricción motivada por razones de sexo, edad, discapacidad, condición social o económica, condiciones de salud, embarazo, lengua, religión, opiniones, preferencias sexuales, estado civil o cualquiera otra que tenga por objeto impedir o anular el reconocimiento o el ejercicio de los derechos y la igualdad real de oportunidades de las personas.</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Conciliación:</w:t>
      </w:r>
      <w:r w:rsidRPr="00655F24">
        <w:rPr>
          <w:rFonts w:ascii="Arial" w:eastAsia="Times New Roman" w:hAnsi="Arial" w:cs="Arial"/>
          <w:color w:val="000000"/>
          <w:sz w:val="18"/>
          <w:szCs w:val="18"/>
          <w:lang w:eastAsia="es-MX"/>
        </w:rPr>
        <w:t> Proceso que realiza la Comisión a través de sus servidores públicos, a efecto de propiciar soluciones o alternativas a las partes y garantizar los intereses de personas que han sido vulneradas en sus Derechos Humanos, por indebida actuación u omisión de las autoridades del Estado.</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lastRenderedPageBreak/>
        <w:t>Pro persona:</w:t>
      </w:r>
      <w:r w:rsidRPr="00655F24">
        <w:rPr>
          <w:rFonts w:ascii="Arial" w:eastAsia="Times New Roman" w:hAnsi="Arial" w:cs="Arial"/>
          <w:color w:val="000000"/>
          <w:sz w:val="18"/>
          <w:szCs w:val="18"/>
          <w:lang w:eastAsia="es-MX"/>
        </w:rPr>
        <w:t> Principio que impone al Estado la obligación de aplicar la norma que otorgue la protección más amplia a los derechos de la persona, bajo la ponderación de los principios y derechos fundamentales reconocidos por la Constitución Política de los Estados Unidos Mexicanos, la Constitución Política del Estado de Sinaloa y en aquellos tratados internacionales de los que el Estado Mexicano sea parte, poniendo en todo momento la dignidad humana como punto central de sus derechos.</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Publicidad y transparencia:</w:t>
      </w:r>
      <w:r w:rsidRPr="00655F24">
        <w:rPr>
          <w:rFonts w:ascii="Arial" w:eastAsia="Times New Roman" w:hAnsi="Arial" w:cs="Arial"/>
          <w:color w:val="000000"/>
          <w:sz w:val="18"/>
          <w:szCs w:val="18"/>
          <w:lang w:eastAsia="es-MX"/>
        </w:rPr>
        <w:t> Principios ético-jurídicos que rigen la actividad de la Comisión Estatal de los Derechos Humanos de Sinaloa y la actitud de poner a disposición de todas las personas la información que genera y los recursos económicos que ejerce, siempre que la ley no lo restrinja o reserve.</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Rendición de cuentas:</w:t>
      </w:r>
      <w:r w:rsidRPr="00655F24">
        <w:rPr>
          <w:rFonts w:ascii="Arial" w:eastAsia="Times New Roman" w:hAnsi="Arial" w:cs="Arial"/>
          <w:color w:val="000000"/>
          <w:sz w:val="18"/>
          <w:szCs w:val="18"/>
          <w:lang w:eastAsia="es-MX"/>
        </w:rPr>
        <w:t> Consiste en el deber de todo servidor público y el derecho de la sociedad a que se le informe de las acciones que se desarrollan en el seno de la institución, con el objeto de que se especifiquen los avances y cumplimiento de las metas establecidas en materia de protección a los Derechos Humanos.</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9"/>
          <w:szCs w:val="19"/>
          <w:lang w:eastAsia="es-MX"/>
        </w:rPr>
      </w:pPr>
      <w:r w:rsidRPr="00655F24">
        <w:rPr>
          <w:rFonts w:ascii="Arial" w:eastAsia="Times New Roman" w:hAnsi="Arial" w:cs="Arial"/>
          <w:b/>
          <w:bCs/>
          <w:color w:val="000080"/>
          <w:sz w:val="18"/>
          <w:szCs w:val="18"/>
          <w:lang w:eastAsia="es-MX"/>
        </w:rPr>
        <w:t>Tolerancia:</w:t>
      </w:r>
      <w:r w:rsidRPr="00655F24">
        <w:rPr>
          <w:rFonts w:ascii="Arial" w:eastAsia="Times New Roman" w:hAnsi="Arial" w:cs="Arial"/>
          <w:color w:val="000000"/>
          <w:sz w:val="18"/>
          <w:szCs w:val="18"/>
          <w:lang w:eastAsia="es-MX"/>
        </w:rPr>
        <w:t> Actitud de respeto del servidor público de la Comisión Estatal de los Derechos Humanos de Sinaloa hacia las opiniones, ideas o actitudes de todas las personas sin excepción alguna</w:t>
      </w:r>
      <w:r w:rsidRPr="00655F24">
        <w:rPr>
          <w:rFonts w:ascii="Arial" w:eastAsia="Times New Roman" w:hAnsi="Arial" w:cs="Arial"/>
          <w:color w:val="000000"/>
          <w:sz w:val="19"/>
          <w:szCs w:val="19"/>
          <w:lang w:eastAsia="es-MX"/>
        </w:rPr>
        <w:t>.</w:t>
      </w:r>
    </w:p>
    <w:p w:rsidR="00655F24" w:rsidRDefault="00655F24" w:rsidP="00655F24">
      <w:pPr>
        <w:pStyle w:val="Default"/>
        <w:ind w:left="720"/>
        <w:jc w:val="both"/>
        <w:rPr>
          <w:b/>
          <w:bCs/>
          <w:sz w:val="18"/>
          <w:szCs w:val="18"/>
        </w:rPr>
      </w:pPr>
    </w:p>
    <w:p w:rsidR="00655F24" w:rsidRDefault="00655F24" w:rsidP="00655F24">
      <w:pPr>
        <w:pStyle w:val="Default"/>
        <w:ind w:left="720"/>
        <w:jc w:val="both"/>
        <w:rPr>
          <w:b/>
          <w:bCs/>
          <w:sz w:val="18"/>
          <w:szCs w:val="18"/>
        </w:rPr>
      </w:pPr>
    </w:p>
    <w:p w:rsidR="00963140" w:rsidRPr="00EE7CD3" w:rsidRDefault="00963140" w:rsidP="00C22C2F">
      <w:pPr>
        <w:pStyle w:val="Default"/>
        <w:numPr>
          <w:ilvl w:val="0"/>
          <w:numId w:val="7"/>
        </w:numPr>
        <w:jc w:val="both"/>
        <w:rPr>
          <w:b/>
          <w:bCs/>
          <w:sz w:val="18"/>
          <w:szCs w:val="18"/>
          <w:u w:val="single"/>
        </w:rPr>
      </w:pPr>
      <w:r w:rsidRPr="00EE7CD3">
        <w:rPr>
          <w:b/>
          <w:bCs/>
          <w:sz w:val="18"/>
          <w:szCs w:val="18"/>
          <w:u w:val="single"/>
        </w:rPr>
        <w:t>Organización y Objeto Social</w:t>
      </w:r>
    </w:p>
    <w:p w:rsidR="00C22C2F" w:rsidRPr="00BB4C26" w:rsidRDefault="00C22C2F" w:rsidP="00C22C2F">
      <w:pPr>
        <w:pStyle w:val="Default"/>
        <w:ind w:left="720"/>
        <w:jc w:val="both"/>
        <w:rPr>
          <w:b/>
          <w:bCs/>
          <w:sz w:val="18"/>
          <w:szCs w:val="18"/>
        </w:rPr>
      </w:pPr>
    </w:p>
    <w:p w:rsidR="00963140" w:rsidRPr="003D1377" w:rsidRDefault="00963140" w:rsidP="003D1377">
      <w:pPr>
        <w:pStyle w:val="Default"/>
        <w:numPr>
          <w:ilvl w:val="0"/>
          <w:numId w:val="12"/>
        </w:numPr>
        <w:jc w:val="both"/>
        <w:rPr>
          <w:b/>
          <w:sz w:val="18"/>
          <w:szCs w:val="18"/>
        </w:rPr>
      </w:pPr>
      <w:r w:rsidRPr="003D1377">
        <w:rPr>
          <w:b/>
          <w:sz w:val="18"/>
          <w:szCs w:val="18"/>
        </w:rPr>
        <w:t xml:space="preserve">Objeto social </w:t>
      </w:r>
    </w:p>
    <w:p w:rsidR="003D1377" w:rsidRDefault="003D1377" w:rsidP="003D1377">
      <w:pPr>
        <w:pStyle w:val="Default"/>
        <w:ind w:left="720"/>
        <w:jc w:val="both"/>
        <w:rPr>
          <w:sz w:val="18"/>
          <w:szCs w:val="18"/>
        </w:rPr>
      </w:pPr>
      <w:r>
        <w:rPr>
          <w:sz w:val="18"/>
          <w:szCs w:val="18"/>
        </w:rPr>
        <w:t xml:space="preserve">La </w:t>
      </w:r>
      <w:r w:rsidRPr="00BB4C26">
        <w:rPr>
          <w:sz w:val="18"/>
          <w:szCs w:val="18"/>
        </w:rPr>
        <w:t xml:space="preserve">Comisión Estatal de </w:t>
      </w:r>
      <w:r>
        <w:rPr>
          <w:sz w:val="18"/>
          <w:szCs w:val="18"/>
        </w:rPr>
        <w:t xml:space="preserve">los Derechos Humanos de Sinaloa, tiene por objeto </w:t>
      </w:r>
      <w:r>
        <w:rPr>
          <w:rFonts w:eastAsia="Times New Roman"/>
          <w:sz w:val="18"/>
          <w:szCs w:val="18"/>
          <w:lang w:eastAsia="es-MX"/>
        </w:rPr>
        <w:t>d</w:t>
      </w:r>
      <w:r w:rsidRPr="00655F24">
        <w:rPr>
          <w:rFonts w:eastAsia="Times New Roman"/>
          <w:sz w:val="18"/>
          <w:szCs w:val="18"/>
          <w:lang w:eastAsia="es-MX"/>
        </w:rPr>
        <w:t xml:space="preserve">efender, proteger, observar, promover, estudiar </w:t>
      </w:r>
      <w:r>
        <w:rPr>
          <w:rFonts w:eastAsia="Times New Roman"/>
          <w:sz w:val="18"/>
          <w:szCs w:val="18"/>
          <w:lang w:eastAsia="es-MX"/>
        </w:rPr>
        <w:t>y divulgar los Derechos Humanos,</w:t>
      </w:r>
      <w:r w:rsidRPr="00BB4C26">
        <w:rPr>
          <w:sz w:val="18"/>
          <w:szCs w:val="18"/>
        </w:rPr>
        <w:t xml:space="preserve"> </w:t>
      </w:r>
      <w:r w:rsidRPr="00655F24">
        <w:rPr>
          <w:rFonts w:eastAsia="Times New Roman"/>
          <w:sz w:val="18"/>
          <w:szCs w:val="18"/>
          <w:lang w:eastAsia="es-MX"/>
        </w:rPr>
        <w:t>reconocidos en la Constitución Política de los Estados Unidos Mexicanos, en la Constitución Política de Sinaloa y en los tratados internacionales de los que el Estado Mexicano sea parte, así como en los ordenamientos</w:t>
      </w:r>
      <w:r>
        <w:rPr>
          <w:rFonts w:eastAsia="Times New Roman"/>
          <w:sz w:val="18"/>
          <w:szCs w:val="18"/>
          <w:lang w:eastAsia="es-MX"/>
        </w:rPr>
        <w:t xml:space="preserve"> legales </w:t>
      </w:r>
      <w:r w:rsidRPr="00655F24">
        <w:rPr>
          <w:rFonts w:eastAsia="Times New Roman"/>
          <w:sz w:val="18"/>
          <w:szCs w:val="18"/>
          <w:lang w:eastAsia="es-MX"/>
        </w:rPr>
        <w:t>locales.</w:t>
      </w:r>
      <w:r w:rsidRPr="00655F24">
        <w:rPr>
          <w:rFonts w:eastAsia="Times New Roman"/>
          <w:sz w:val="18"/>
          <w:szCs w:val="18"/>
          <w:lang w:eastAsia="es-MX"/>
        </w:rPr>
        <w:br/>
      </w:r>
    </w:p>
    <w:p w:rsidR="005D3CDE" w:rsidRPr="00BB4C26" w:rsidRDefault="005D3CDE" w:rsidP="00963140">
      <w:pPr>
        <w:pStyle w:val="Default"/>
        <w:jc w:val="both"/>
        <w:rPr>
          <w:i/>
          <w:sz w:val="18"/>
          <w:szCs w:val="18"/>
        </w:rPr>
      </w:pPr>
      <w:r w:rsidRPr="00BB4C26">
        <w:rPr>
          <w:i/>
          <w:sz w:val="18"/>
          <w:szCs w:val="18"/>
        </w:rPr>
        <w:t>.</w:t>
      </w:r>
    </w:p>
    <w:p w:rsidR="00963140" w:rsidRPr="003D1377" w:rsidRDefault="00963140" w:rsidP="00963140">
      <w:pPr>
        <w:pStyle w:val="Default"/>
        <w:jc w:val="both"/>
        <w:rPr>
          <w:b/>
          <w:i/>
          <w:sz w:val="18"/>
          <w:szCs w:val="18"/>
        </w:rPr>
      </w:pPr>
      <w:r w:rsidRPr="003D1377">
        <w:rPr>
          <w:b/>
          <w:i/>
          <w:sz w:val="18"/>
          <w:szCs w:val="18"/>
        </w:rPr>
        <w:tab/>
      </w:r>
    </w:p>
    <w:p w:rsidR="00963140" w:rsidRPr="003D1377" w:rsidRDefault="00963140" w:rsidP="00963140">
      <w:pPr>
        <w:pStyle w:val="Default"/>
        <w:jc w:val="both"/>
        <w:rPr>
          <w:b/>
          <w:sz w:val="18"/>
          <w:szCs w:val="18"/>
        </w:rPr>
      </w:pPr>
      <w:r w:rsidRPr="003D1377">
        <w:rPr>
          <w:b/>
          <w:sz w:val="18"/>
          <w:szCs w:val="18"/>
        </w:rPr>
        <w:t>b) Principal</w:t>
      </w:r>
      <w:r w:rsidR="001843C9">
        <w:rPr>
          <w:b/>
          <w:sz w:val="18"/>
          <w:szCs w:val="18"/>
        </w:rPr>
        <w:t>es</w:t>
      </w:r>
      <w:r w:rsidRPr="003D1377">
        <w:rPr>
          <w:b/>
          <w:sz w:val="18"/>
          <w:szCs w:val="18"/>
        </w:rPr>
        <w:t xml:space="preserve"> actividad</w:t>
      </w:r>
      <w:r w:rsidR="001843C9">
        <w:rPr>
          <w:b/>
          <w:sz w:val="18"/>
          <w:szCs w:val="18"/>
        </w:rPr>
        <w:t>es</w:t>
      </w:r>
    </w:p>
    <w:p w:rsidR="003D1377" w:rsidRPr="00BB4C26" w:rsidRDefault="003D1377" w:rsidP="00963140">
      <w:pPr>
        <w:pStyle w:val="Default"/>
        <w:jc w:val="both"/>
        <w:rPr>
          <w:sz w:val="18"/>
          <w:szCs w:val="18"/>
        </w:rPr>
      </w:pPr>
    </w:p>
    <w:p w:rsidR="003D1377" w:rsidRPr="003D1377" w:rsidRDefault="00963140"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sz w:val="18"/>
          <w:szCs w:val="18"/>
        </w:rPr>
        <w:t xml:space="preserve"> </w:t>
      </w:r>
      <w:r w:rsidR="003D1377" w:rsidRPr="003D1377">
        <w:rPr>
          <w:rFonts w:ascii="Arial" w:eastAsia="Times New Roman" w:hAnsi="Arial" w:cs="Arial"/>
          <w:sz w:val="18"/>
          <w:szCs w:val="18"/>
          <w:lang w:eastAsia="es-MX"/>
        </w:rPr>
        <w:t>Recibir denuncias y quejas por presuntas violaciones a derechos humanos;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Conocer e investigar a petición de parte o de oficio, presuntas violaciones de derechos humanos, en términos de su competencia;</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Formular recomendaciones públicas, no vinculatorias a las autoridades respectivas, por violaciones a los derechos humanos;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Formular propuestas de conciliación entre el quejoso o agraviado y las autoridades presuntamente responsables, para la inmediata solución del conflicto planteado, cuando la naturaleza del caso así lo permita;</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Solicitar al Congreso del Estado llame a comparecer a las autoridades o servidores públicos responsables, para que expliquen el motivo de su negativa a aceptar o cumplir las recomendaciones emitidas por la Comisión Estatal;</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Supervisar el respeto a los derechos humanos en el sistema penitenciario y de reinserción social de Sinaloa, así como en las diversas corporaciones policíacas, en los lugares de reclusión o detención y en cualquier otra dependencia u organización en la que se asista a personas. Para tal efecto, se realizará el diagnóstico penitenciario sobre la situación que estos guarden;</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 xml:space="preserve">Verificar el respeto de los derechos humanos de los usuarios de Centros de Asistencia Social o instituciones públicas o privadas de bienestar social, como casas hogar para menores, adultos mayores, o personas con discapacidad; hospitales; centros de internamiento contra adicciones; albergues asistenciales para mujeres, niños de la calle, migrantes, población en general, entre otros; </w:t>
      </w:r>
      <w:proofErr w:type="spellStart"/>
      <w:r w:rsidRPr="003D1377">
        <w:rPr>
          <w:rFonts w:ascii="Arial" w:eastAsia="Times New Roman" w:hAnsi="Arial" w:cs="Arial"/>
          <w:sz w:val="18"/>
          <w:szCs w:val="18"/>
          <w:lang w:eastAsia="es-MX"/>
        </w:rPr>
        <w:t>asi</w:t>
      </w:r>
      <w:proofErr w:type="spellEnd"/>
      <w:r w:rsidRPr="003D1377">
        <w:rPr>
          <w:rFonts w:ascii="Arial" w:eastAsia="Times New Roman" w:hAnsi="Arial" w:cs="Arial"/>
          <w:sz w:val="18"/>
          <w:szCs w:val="18"/>
          <w:lang w:eastAsia="es-MX"/>
        </w:rPr>
        <w:t xml:space="preserve"> como realizar visitas a campos agrícolas o comunidades étnicas o indígenas;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Orientar legalmente a denunciantes, quejosos o agraviados como a cualquier persona, en los asuntos que se le hagan de su conocimiento y que la Comisión Estatal sea incompetente;</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Impulsar la promoción y observancia de los derechos humanos en el Estado;</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Promover el estudio, la enseñanza y divulgación de los derechos humanos capacitando, para tal efecto, a los servidores públicos del plano estatal y municipal, así como a la sociedad en general;</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Prestar apoyo y asesoría, cuando así lo solicite o se estime conveniente, a las autoridades estatales o municipales en materia de promoción y defensa de los derechos humanos;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 xml:space="preserve">Establecer programas de atención a </w:t>
      </w:r>
      <w:proofErr w:type="spellStart"/>
      <w:r w:rsidRPr="003D1377">
        <w:rPr>
          <w:rFonts w:ascii="Arial" w:eastAsia="Times New Roman" w:hAnsi="Arial" w:cs="Arial"/>
          <w:sz w:val="18"/>
          <w:szCs w:val="18"/>
          <w:lang w:eastAsia="es-MX"/>
        </w:rPr>
        <w:t>victimas</w:t>
      </w:r>
      <w:proofErr w:type="spellEnd"/>
      <w:r w:rsidRPr="003D1377">
        <w:rPr>
          <w:rFonts w:ascii="Arial" w:eastAsia="Times New Roman" w:hAnsi="Arial" w:cs="Arial"/>
          <w:sz w:val="18"/>
          <w:szCs w:val="18"/>
          <w:lang w:eastAsia="es-MX"/>
        </w:rPr>
        <w:t xml:space="preserve"> del delito y de violaciones de derechos humanos en grupos de situación de vulnerabilidad o discriminación;</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Vigilar la observancia del seguimiento, evaluación y monitoreo en materia de igualdad entre mujeres y hombres;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lastRenderedPageBreak/>
        <w:t>Interponer acciones de inconstitucionalidad en contra de leyes expedidas por la Legislatura del Estado de Sinaloa, de acuerdo al artículo 105, fracción II, inciso g), de la Constitución Política de los Estados Unidos Mexicanos;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Proponer a los titulares del Poder Ejecutivo Estatal y de los Ayuntamientos, en los términos de la legislación aplicable, la suscripción de convenios o acuerdos en materia de derechos humanos;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Recibir, calificar y dar trámite a las comunicaciones sobre presunción de malos tratos o tortura perpetrados en contra de detenidos o internos que hagan llegar a las Instituciones;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Presentar denuncias y/o quejas ante las autoridades competentes, cuando de sus investigaciones se advierta procedente;</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Proponer a las diversas autoridades del Estado y los ayuntamientos en el ámbito de su competencia, que promuevan los cambios y modificaciones a disposiciones legislativas y reglamentarias, así como de prácticas administrativas que a juicio de la Comisión redunden en una mejor protección de los derechos humanos;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Recibir semestralmente o cuantas veces lo requiera, de la autoridad competente para ello, un listado actualizado de las personas privadas de su libertad, así como de las que estén cumpliendo la ejecución de una consecuencia jurídica del delito distinta a la pena de prisión;</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Establecer los mecanismos de coordinación con la Comisión Nacional, así como los demás organismos públicos de promoción y defensa de los derechos humanos en el país, y desarrollar una colaboración permanente con ellos;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Suscribir convenios y acuerdos de colaboración con dependencias nacionales o internacionales de carácter gubernamental, no gubernamental, de la sociedad civil, académicas, asistenciales, organismos públicos de protección y defensa de los derechos humanos o cualquier otro organismo que tena como fin la salvaguarda, respeto o fortalecimiento de los derechos humanos;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Establecer vías de comunicación permanentes con los organismos no gubernamentales y organismos de la sociedad civil locales, nacionales e internacionales en materia de derechos humanos;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Expedir su Reglamento Interior; y</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Las demás que le otorguen la Ley y otros ordenamientos legales</w:t>
      </w:r>
    </w:p>
    <w:p w:rsidR="005D3CDE" w:rsidRPr="00BB4C26" w:rsidRDefault="005D3CDE" w:rsidP="00963140">
      <w:pPr>
        <w:pStyle w:val="Default"/>
        <w:jc w:val="both"/>
        <w:rPr>
          <w:i/>
          <w:sz w:val="18"/>
          <w:szCs w:val="18"/>
        </w:rPr>
      </w:pPr>
    </w:p>
    <w:p w:rsidR="00963140" w:rsidRPr="003D1377" w:rsidRDefault="005D3CDE" w:rsidP="00963140">
      <w:pPr>
        <w:pStyle w:val="Default"/>
        <w:jc w:val="both"/>
        <w:rPr>
          <w:b/>
          <w:sz w:val="18"/>
          <w:szCs w:val="18"/>
        </w:rPr>
      </w:pPr>
      <w:r w:rsidRPr="003D1377">
        <w:rPr>
          <w:b/>
          <w:sz w:val="18"/>
          <w:szCs w:val="18"/>
        </w:rPr>
        <w:t xml:space="preserve"> </w:t>
      </w:r>
      <w:r w:rsidR="00963140" w:rsidRPr="003D1377">
        <w:rPr>
          <w:b/>
          <w:sz w:val="18"/>
          <w:szCs w:val="18"/>
        </w:rPr>
        <w:t xml:space="preserve">c) Ejercicio fiscal </w:t>
      </w:r>
    </w:p>
    <w:p w:rsidR="003D1377" w:rsidRDefault="003D1377" w:rsidP="00963140">
      <w:pPr>
        <w:pStyle w:val="Default"/>
        <w:jc w:val="both"/>
        <w:rPr>
          <w:sz w:val="18"/>
          <w:szCs w:val="18"/>
        </w:rPr>
      </w:pPr>
    </w:p>
    <w:p w:rsidR="00963140" w:rsidRPr="003D1377" w:rsidRDefault="00963140" w:rsidP="00963140">
      <w:pPr>
        <w:pStyle w:val="Default"/>
        <w:jc w:val="both"/>
        <w:rPr>
          <w:sz w:val="18"/>
          <w:szCs w:val="18"/>
        </w:rPr>
      </w:pPr>
      <w:r w:rsidRPr="00BB4C26">
        <w:rPr>
          <w:sz w:val="18"/>
          <w:szCs w:val="18"/>
        </w:rPr>
        <w:tab/>
      </w:r>
      <w:r w:rsidR="003D1377">
        <w:rPr>
          <w:sz w:val="18"/>
          <w:szCs w:val="18"/>
        </w:rPr>
        <w:t xml:space="preserve">Enero a Septiembre 2018. </w:t>
      </w:r>
    </w:p>
    <w:p w:rsidR="005D3CDE" w:rsidRPr="00BB4C26" w:rsidRDefault="005D3CDE" w:rsidP="00963140">
      <w:pPr>
        <w:pStyle w:val="Default"/>
        <w:jc w:val="both"/>
        <w:rPr>
          <w:i/>
          <w:sz w:val="18"/>
          <w:szCs w:val="18"/>
        </w:rPr>
      </w:pPr>
    </w:p>
    <w:p w:rsidR="003D1377" w:rsidRPr="003D1377" w:rsidRDefault="003D1377" w:rsidP="00963140">
      <w:pPr>
        <w:pStyle w:val="Default"/>
        <w:jc w:val="both"/>
        <w:rPr>
          <w:b/>
          <w:sz w:val="18"/>
          <w:szCs w:val="18"/>
        </w:rPr>
      </w:pPr>
    </w:p>
    <w:p w:rsidR="00963140" w:rsidRPr="003D1377" w:rsidRDefault="00963140" w:rsidP="00963140">
      <w:pPr>
        <w:pStyle w:val="Default"/>
        <w:jc w:val="both"/>
        <w:rPr>
          <w:b/>
          <w:sz w:val="18"/>
          <w:szCs w:val="18"/>
        </w:rPr>
      </w:pPr>
      <w:r w:rsidRPr="003D1377">
        <w:rPr>
          <w:b/>
          <w:sz w:val="18"/>
          <w:szCs w:val="18"/>
        </w:rPr>
        <w:t xml:space="preserve">d) Régimen jurídico </w:t>
      </w:r>
    </w:p>
    <w:p w:rsidR="003D1377" w:rsidRPr="00BB4C26" w:rsidRDefault="003D1377" w:rsidP="00963140">
      <w:pPr>
        <w:pStyle w:val="Default"/>
        <w:jc w:val="both"/>
        <w:rPr>
          <w:sz w:val="18"/>
          <w:szCs w:val="18"/>
        </w:rPr>
      </w:pPr>
    </w:p>
    <w:p w:rsidR="00963140" w:rsidRDefault="00963140" w:rsidP="00963140">
      <w:pPr>
        <w:pStyle w:val="Default"/>
        <w:ind w:firstLine="708"/>
        <w:jc w:val="both"/>
        <w:rPr>
          <w:i/>
          <w:sz w:val="18"/>
          <w:szCs w:val="18"/>
        </w:rPr>
      </w:pPr>
      <w:r w:rsidRPr="003D1377">
        <w:rPr>
          <w:sz w:val="18"/>
          <w:szCs w:val="18"/>
        </w:rPr>
        <w:t>Persona Moral sin Fines de Lucro</w:t>
      </w:r>
      <w:r w:rsidRPr="00BB4C26">
        <w:rPr>
          <w:i/>
          <w:sz w:val="18"/>
          <w:szCs w:val="18"/>
        </w:rPr>
        <w:t>.</w:t>
      </w:r>
    </w:p>
    <w:p w:rsidR="003D1377" w:rsidRPr="003D1377" w:rsidRDefault="003D1377" w:rsidP="00963140">
      <w:pPr>
        <w:pStyle w:val="Default"/>
        <w:ind w:firstLine="708"/>
        <w:jc w:val="both"/>
        <w:rPr>
          <w:b/>
          <w:i/>
          <w:sz w:val="18"/>
          <w:szCs w:val="18"/>
        </w:rPr>
      </w:pPr>
    </w:p>
    <w:p w:rsidR="005D3CDE" w:rsidRPr="003D1377" w:rsidRDefault="005D3CDE" w:rsidP="00963140">
      <w:pPr>
        <w:pStyle w:val="Default"/>
        <w:ind w:firstLine="708"/>
        <w:jc w:val="both"/>
        <w:rPr>
          <w:b/>
          <w:i/>
          <w:sz w:val="18"/>
          <w:szCs w:val="18"/>
        </w:rPr>
      </w:pPr>
    </w:p>
    <w:p w:rsidR="005D3CDE" w:rsidRPr="003D1377" w:rsidRDefault="00963140" w:rsidP="00963140">
      <w:pPr>
        <w:pStyle w:val="Default"/>
        <w:jc w:val="both"/>
        <w:rPr>
          <w:b/>
          <w:sz w:val="18"/>
          <w:szCs w:val="18"/>
        </w:rPr>
      </w:pPr>
      <w:r w:rsidRPr="003D1377">
        <w:rPr>
          <w:b/>
          <w:sz w:val="18"/>
          <w:szCs w:val="18"/>
        </w:rPr>
        <w:t>e) Consideraciones fiscales del ente:</w:t>
      </w:r>
    </w:p>
    <w:p w:rsidR="00567E38" w:rsidRPr="00BB4C26" w:rsidRDefault="00567E38" w:rsidP="00963140">
      <w:pPr>
        <w:pStyle w:val="Default"/>
        <w:jc w:val="both"/>
        <w:rPr>
          <w:sz w:val="18"/>
          <w:szCs w:val="18"/>
        </w:rPr>
      </w:pPr>
    </w:p>
    <w:p w:rsidR="00963140" w:rsidRPr="003D1377" w:rsidRDefault="00963140" w:rsidP="00963140">
      <w:pPr>
        <w:pStyle w:val="Default"/>
        <w:jc w:val="both"/>
        <w:rPr>
          <w:sz w:val="18"/>
          <w:szCs w:val="18"/>
        </w:rPr>
      </w:pPr>
      <w:r w:rsidRPr="00BB4C26">
        <w:rPr>
          <w:sz w:val="18"/>
          <w:szCs w:val="18"/>
        </w:rPr>
        <w:tab/>
      </w:r>
      <w:r w:rsidR="005D3CDE" w:rsidRPr="003D1377">
        <w:rPr>
          <w:sz w:val="18"/>
          <w:szCs w:val="18"/>
        </w:rPr>
        <w:t xml:space="preserve">Retenciones del Impuesto sobre la renta, retenciones de IVA de servicios profesionales, arrendamientos, Impuestos sobre Nóminas y Disposiciones sociales que enmarcan la obligatoriedad en prestaciones económicas social del </w:t>
      </w:r>
      <w:r w:rsidRPr="003D1377">
        <w:rPr>
          <w:sz w:val="18"/>
          <w:szCs w:val="18"/>
        </w:rPr>
        <w:t xml:space="preserve"> IMSS </w:t>
      </w:r>
    </w:p>
    <w:p w:rsidR="00963140" w:rsidRPr="003D1377" w:rsidRDefault="00963140" w:rsidP="00963140">
      <w:pPr>
        <w:pStyle w:val="Default"/>
        <w:jc w:val="both"/>
        <w:rPr>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963140" w:rsidRPr="001843C9" w:rsidRDefault="00963140" w:rsidP="00963140">
      <w:pPr>
        <w:pStyle w:val="Default"/>
        <w:jc w:val="both"/>
        <w:rPr>
          <w:b/>
          <w:sz w:val="18"/>
          <w:szCs w:val="18"/>
        </w:rPr>
      </w:pPr>
      <w:r w:rsidRPr="001843C9">
        <w:rPr>
          <w:b/>
          <w:sz w:val="18"/>
          <w:szCs w:val="18"/>
        </w:rPr>
        <w:lastRenderedPageBreak/>
        <w:t xml:space="preserve">f) Estructura organizacional básica </w:t>
      </w:r>
    </w:p>
    <w:p w:rsidR="00567E38" w:rsidRPr="00BB4C26" w:rsidRDefault="007C116B" w:rsidP="00963140">
      <w:pPr>
        <w:pStyle w:val="Default"/>
        <w:jc w:val="both"/>
        <w:rPr>
          <w:sz w:val="18"/>
          <w:szCs w:val="18"/>
        </w:rPr>
      </w:pPr>
      <w:r>
        <w:rPr>
          <w:sz w:val="18"/>
          <w:szCs w:val="18"/>
        </w:rPr>
      </w:r>
      <w:r w:rsidR="003971D1">
        <w:rPr>
          <w:sz w:val="18"/>
          <w:szCs w:val="18"/>
        </w:rPr>
        <w:pict>
          <v:group id="_x0000_s1040" editas="canvas" style="width:498.95pt;height:283.55pt;mso-position-horizontal-relative:char;mso-position-vertical-relative:line" coordsize="9979,567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width:9979;height:5671" o:preferrelative="f">
              <v:fill o:detectmouseclick="t"/>
              <v:path o:extrusionok="t" o:connecttype="none"/>
              <o:lock v:ext="edit" text="t"/>
            </v:shape>
            <v:shape id="_x0000_s1041" type="#_x0000_t75" style="position:absolute;width:9979;height:5671">
              <v:imagedata r:id="rId7" o:title=""/>
            </v:shape>
            <w10:wrap type="none"/>
            <w10:anchorlock/>
          </v:group>
        </w:pict>
      </w:r>
    </w:p>
    <w:p w:rsidR="00567E38" w:rsidRDefault="00567E38" w:rsidP="00963140">
      <w:pPr>
        <w:pStyle w:val="Default"/>
        <w:jc w:val="both"/>
        <w:rPr>
          <w:sz w:val="18"/>
          <w:szCs w:val="18"/>
        </w:rPr>
      </w:pPr>
    </w:p>
    <w:p w:rsidR="000F2A9D" w:rsidRDefault="000F2A9D" w:rsidP="00963140">
      <w:pPr>
        <w:pStyle w:val="Default"/>
        <w:jc w:val="both"/>
        <w:rPr>
          <w:sz w:val="18"/>
          <w:szCs w:val="18"/>
        </w:rPr>
      </w:pPr>
    </w:p>
    <w:p w:rsidR="000F2A9D" w:rsidRPr="00BB4C26" w:rsidRDefault="000F2A9D" w:rsidP="00963140">
      <w:pPr>
        <w:pStyle w:val="Default"/>
        <w:jc w:val="both"/>
        <w:rPr>
          <w:sz w:val="18"/>
          <w:szCs w:val="18"/>
        </w:rPr>
      </w:pPr>
    </w:p>
    <w:p w:rsidR="00567E38" w:rsidRPr="00BB4C26" w:rsidRDefault="00567E38" w:rsidP="00963140">
      <w:pPr>
        <w:pStyle w:val="Default"/>
        <w:jc w:val="both"/>
        <w:rPr>
          <w:sz w:val="18"/>
          <w:szCs w:val="18"/>
        </w:rPr>
      </w:pPr>
    </w:p>
    <w:p w:rsidR="00567E38" w:rsidRPr="00BB4C26" w:rsidRDefault="00567E38" w:rsidP="00963140">
      <w:pPr>
        <w:pStyle w:val="Default"/>
        <w:jc w:val="both"/>
        <w:rPr>
          <w:sz w:val="18"/>
          <w:szCs w:val="18"/>
        </w:rPr>
      </w:pPr>
    </w:p>
    <w:p w:rsidR="001843C9" w:rsidRDefault="005D3CDE" w:rsidP="00963140">
      <w:pPr>
        <w:pStyle w:val="Default"/>
        <w:jc w:val="both"/>
        <w:rPr>
          <w:b/>
          <w:bCs/>
          <w:sz w:val="18"/>
          <w:szCs w:val="18"/>
        </w:rPr>
      </w:pPr>
      <w:r w:rsidRPr="001843C9">
        <w:rPr>
          <w:b/>
          <w:bCs/>
          <w:sz w:val="18"/>
          <w:szCs w:val="18"/>
        </w:rPr>
        <w:t xml:space="preserve">g) Fideicomisos, Mandatos y </w:t>
      </w:r>
      <w:r w:rsidR="00C70742" w:rsidRPr="001843C9">
        <w:rPr>
          <w:b/>
          <w:bCs/>
          <w:sz w:val="18"/>
          <w:szCs w:val="18"/>
        </w:rPr>
        <w:t>Análogos</w:t>
      </w:r>
      <w:r w:rsidRPr="001843C9">
        <w:rPr>
          <w:b/>
          <w:bCs/>
          <w:sz w:val="18"/>
          <w:szCs w:val="18"/>
        </w:rPr>
        <w:t xml:space="preserve"> de los cuales es fideicomitente o fiduciario</w:t>
      </w:r>
      <w:r w:rsidR="001401C8" w:rsidRPr="001843C9">
        <w:rPr>
          <w:b/>
          <w:bCs/>
          <w:sz w:val="18"/>
          <w:szCs w:val="18"/>
        </w:rPr>
        <w:t>:</w:t>
      </w:r>
    </w:p>
    <w:p w:rsidR="005D3CDE" w:rsidRDefault="001843C9" w:rsidP="00963140">
      <w:pPr>
        <w:pStyle w:val="Default"/>
        <w:jc w:val="both"/>
        <w:rPr>
          <w:b/>
          <w:bCs/>
          <w:sz w:val="18"/>
          <w:szCs w:val="18"/>
        </w:rPr>
      </w:pPr>
      <w:r w:rsidRPr="001843C9">
        <w:rPr>
          <w:bCs/>
          <w:sz w:val="18"/>
          <w:szCs w:val="18"/>
        </w:rPr>
        <w:t xml:space="preserve">     </w:t>
      </w:r>
      <w:r w:rsidR="001401C8" w:rsidRPr="001843C9">
        <w:rPr>
          <w:bCs/>
          <w:sz w:val="18"/>
          <w:szCs w:val="18"/>
        </w:rPr>
        <w:t xml:space="preserve"> </w:t>
      </w:r>
      <w:r w:rsidRPr="001843C9">
        <w:rPr>
          <w:bCs/>
          <w:sz w:val="18"/>
          <w:szCs w:val="18"/>
        </w:rPr>
        <w:t>Esta Nota No Aplica al ente público</w:t>
      </w:r>
      <w:r>
        <w:rPr>
          <w:b/>
          <w:bCs/>
          <w:sz w:val="18"/>
          <w:szCs w:val="18"/>
        </w:rPr>
        <w:t>.</w:t>
      </w:r>
    </w:p>
    <w:p w:rsidR="00EE7CD3" w:rsidRDefault="00EE7CD3" w:rsidP="00963140">
      <w:pPr>
        <w:pStyle w:val="Default"/>
        <w:jc w:val="both"/>
        <w:rPr>
          <w:b/>
          <w:bCs/>
          <w:sz w:val="18"/>
          <w:szCs w:val="18"/>
        </w:rPr>
      </w:pPr>
    </w:p>
    <w:p w:rsidR="00EE7CD3" w:rsidRDefault="00EE7CD3" w:rsidP="00963140">
      <w:pPr>
        <w:pStyle w:val="Default"/>
        <w:jc w:val="both"/>
        <w:rPr>
          <w:b/>
          <w:bCs/>
          <w:sz w:val="18"/>
          <w:szCs w:val="18"/>
        </w:rPr>
      </w:pPr>
    </w:p>
    <w:p w:rsidR="000F2A9D" w:rsidRDefault="000F2A9D" w:rsidP="00963140">
      <w:pPr>
        <w:pStyle w:val="Default"/>
        <w:jc w:val="both"/>
        <w:rPr>
          <w:b/>
          <w:bCs/>
          <w:sz w:val="18"/>
          <w:szCs w:val="18"/>
        </w:rPr>
      </w:pPr>
    </w:p>
    <w:p w:rsidR="000F2A9D" w:rsidRDefault="000F2A9D" w:rsidP="00963140">
      <w:pPr>
        <w:pStyle w:val="Default"/>
        <w:jc w:val="both"/>
        <w:rPr>
          <w:b/>
          <w:bCs/>
          <w:sz w:val="18"/>
          <w:szCs w:val="18"/>
        </w:rPr>
      </w:pPr>
    </w:p>
    <w:p w:rsidR="00EE7CD3" w:rsidRPr="001843C9" w:rsidRDefault="00EE7CD3" w:rsidP="00963140">
      <w:pPr>
        <w:pStyle w:val="Default"/>
        <w:jc w:val="both"/>
        <w:rPr>
          <w:b/>
          <w:bCs/>
          <w:sz w:val="18"/>
          <w:szCs w:val="18"/>
        </w:rPr>
      </w:pPr>
    </w:p>
    <w:p w:rsidR="001401C8" w:rsidRPr="00EE7CD3" w:rsidRDefault="001401C8" w:rsidP="00963140">
      <w:pPr>
        <w:pStyle w:val="Default"/>
        <w:jc w:val="both"/>
        <w:rPr>
          <w:b/>
          <w:bCs/>
          <w:sz w:val="18"/>
          <w:szCs w:val="18"/>
          <w:u w:val="single"/>
        </w:rPr>
      </w:pPr>
    </w:p>
    <w:p w:rsidR="00963140" w:rsidRPr="00EE7CD3" w:rsidRDefault="00963140" w:rsidP="00EE7CD3">
      <w:pPr>
        <w:pStyle w:val="Default"/>
        <w:numPr>
          <w:ilvl w:val="0"/>
          <w:numId w:val="7"/>
        </w:numPr>
        <w:jc w:val="both"/>
        <w:rPr>
          <w:b/>
          <w:bCs/>
          <w:sz w:val="18"/>
          <w:szCs w:val="18"/>
          <w:u w:val="single"/>
        </w:rPr>
      </w:pPr>
      <w:r w:rsidRPr="00EE7CD3">
        <w:rPr>
          <w:b/>
          <w:bCs/>
          <w:sz w:val="18"/>
          <w:szCs w:val="18"/>
          <w:u w:val="single"/>
        </w:rPr>
        <w:t xml:space="preserve">Bases de Preparación de los Estados Financieros </w:t>
      </w:r>
    </w:p>
    <w:p w:rsidR="007B69A0" w:rsidRPr="00BB4C26" w:rsidRDefault="007B69A0" w:rsidP="00963140">
      <w:pPr>
        <w:pStyle w:val="Default"/>
        <w:jc w:val="both"/>
        <w:rPr>
          <w:sz w:val="18"/>
          <w:szCs w:val="18"/>
        </w:rPr>
      </w:pPr>
    </w:p>
    <w:p w:rsidR="00963140" w:rsidRDefault="001401C8" w:rsidP="00963140">
      <w:pPr>
        <w:pStyle w:val="Default"/>
        <w:jc w:val="both"/>
        <w:rPr>
          <w:sz w:val="18"/>
          <w:szCs w:val="18"/>
        </w:rPr>
      </w:pPr>
      <w:r w:rsidRPr="00BB4C26">
        <w:rPr>
          <w:sz w:val="18"/>
          <w:szCs w:val="18"/>
        </w:rPr>
        <w:t xml:space="preserve">a). </w:t>
      </w:r>
      <w:r w:rsidR="00963140" w:rsidRPr="00BB4C26">
        <w:rPr>
          <w:sz w:val="18"/>
          <w:szCs w:val="18"/>
        </w:rPr>
        <w:t xml:space="preserve">Los Estados Financieros contables y presupuestales se hacen de acuerdo a las normas </w:t>
      </w:r>
      <w:r w:rsidRPr="00BB4C26">
        <w:rPr>
          <w:sz w:val="18"/>
          <w:szCs w:val="18"/>
        </w:rPr>
        <w:t>emitidos por el CONAC y las disposiciones legales aplicables.</w:t>
      </w:r>
    </w:p>
    <w:p w:rsidR="000F2A9D" w:rsidRPr="00BB4C26" w:rsidRDefault="000F2A9D" w:rsidP="00963140">
      <w:pPr>
        <w:pStyle w:val="Default"/>
        <w:jc w:val="both"/>
        <w:rPr>
          <w:sz w:val="18"/>
          <w:szCs w:val="18"/>
        </w:rPr>
      </w:pPr>
    </w:p>
    <w:p w:rsidR="001401C8" w:rsidRDefault="001401C8" w:rsidP="00963140">
      <w:pPr>
        <w:pStyle w:val="Default"/>
        <w:jc w:val="both"/>
        <w:rPr>
          <w:sz w:val="18"/>
          <w:szCs w:val="18"/>
        </w:rPr>
      </w:pPr>
      <w:r w:rsidRPr="00BB4C26">
        <w:rPr>
          <w:sz w:val="18"/>
          <w:szCs w:val="18"/>
        </w:rPr>
        <w:t xml:space="preserve">b). La normatividad aplicada para el reconocimiento, valuación y revelación de los diferentes rubros de la información financiera, </w:t>
      </w:r>
      <w:r w:rsidR="00C70742" w:rsidRPr="00BB4C26">
        <w:rPr>
          <w:sz w:val="18"/>
          <w:szCs w:val="18"/>
        </w:rPr>
        <w:t>así</w:t>
      </w:r>
      <w:r w:rsidRPr="00BB4C26">
        <w:rPr>
          <w:sz w:val="18"/>
          <w:szCs w:val="18"/>
        </w:rPr>
        <w:t xml:space="preserve"> como las bases de medición utilizadas para la elaboración de los estados financieros: por ejemplo: costo histórico, valor de realización, valor razonable, valor de recuperación, o cualquier otro método de empleado y  los criterios de aplicación de los mismos.</w:t>
      </w:r>
    </w:p>
    <w:p w:rsidR="001843C9" w:rsidRPr="00BB4C26" w:rsidRDefault="001843C9" w:rsidP="00963140">
      <w:pPr>
        <w:pStyle w:val="Default"/>
        <w:jc w:val="both"/>
        <w:rPr>
          <w:sz w:val="18"/>
          <w:szCs w:val="18"/>
        </w:rPr>
      </w:pPr>
    </w:p>
    <w:p w:rsidR="001401C8" w:rsidRDefault="00C70742" w:rsidP="00963140">
      <w:pPr>
        <w:pStyle w:val="Default"/>
        <w:jc w:val="both"/>
        <w:rPr>
          <w:sz w:val="18"/>
          <w:szCs w:val="18"/>
        </w:rPr>
      </w:pPr>
      <w:proofErr w:type="gramStart"/>
      <w:r w:rsidRPr="00BB4C26">
        <w:rPr>
          <w:sz w:val="18"/>
          <w:szCs w:val="18"/>
        </w:rPr>
        <w:t>c)</w:t>
      </w:r>
      <w:proofErr w:type="gramEnd"/>
      <w:r w:rsidRPr="00BB4C26">
        <w:rPr>
          <w:sz w:val="18"/>
          <w:szCs w:val="18"/>
        </w:rPr>
        <w:t>. Postulados Básicos de Contabilidad.</w:t>
      </w:r>
    </w:p>
    <w:p w:rsidR="001843C9" w:rsidRDefault="001843C9" w:rsidP="001843C9">
      <w:pPr>
        <w:pStyle w:val="Default"/>
        <w:numPr>
          <w:ilvl w:val="0"/>
          <w:numId w:val="14"/>
        </w:numPr>
        <w:jc w:val="both"/>
        <w:rPr>
          <w:sz w:val="18"/>
          <w:szCs w:val="18"/>
        </w:rPr>
      </w:pPr>
      <w:r>
        <w:rPr>
          <w:sz w:val="18"/>
          <w:szCs w:val="18"/>
        </w:rPr>
        <w:t>Sustancia Económica</w:t>
      </w:r>
    </w:p>
    <w:p w:rsidR="001843C9" w:rsidRDefault="001843C9" w:rsidP="001843C9">
      <w:pPr>
        <w:pStyle w:val="Default"/>
        <w:numPr>
          <w:ilvl w:val="0"/>
          <w:numId w:val="14"/>
        </w:numPr>
        <w:jc w:val="both"/>
        <w:rPr>
          <w:sz w:val="18"/>
          <w:szCs w:val="18"/>
        </w:rPr>
      </w:pPr>
      <w:r>
        <w:rPr>
          <w:sz w:val="18"/>
          <w:szCs w:val="18"/>
        </w:rPr>
        <w:t>Entes Públicos</w:t>
      </w:r>
    </w:p>
    <w:p w:rsidR="001843C9" w:rsidRDefault="001843C9" w:rsidP="001843C9">
      <w:pPr>
        <w:pStyle w:val="Default"/>
        <w:numPr>
          <w:ilvl w:val="0"/>
          <w:numId w:val="14"/>
        </w:numPr>
        <w:jc w:val="both"/>
        <w:rPr>
          <w:sz w:val="18"/>
          <w:szCs w:val="18"/>
        </w:rPr>
      </w:pPr>
      <w:r>
        <w:rPr>
          <w:sz w:val="18"/>
          <w:szCs w:val="18"/>
        </w:rPr>
        <w:t>Existencia Permanente</w:t>
      </w:r>
    </w:p>
    <w:p w:rsidR="001843C9" w:rsidRDefault="001843C9" w:rsidP="001843C9">
      <w:pPr>
        <w:pStyle w:val="Default"/>
        <w:numPr>
          <w:ilvl w:val="0"/>
          <w:numId w:val="14"/>
        </w:numPr>
        <w:jc w:val="both"/>
        <w:rPr>
          <w:sz w:val="18"/>
          <w:szCs w:val="18"/>
        </w:rPr>
      </w:pPr>
      <w:r>
        <w:rPr>
          <w:sz w:val="18"/>
          <w:szCs w:val="18"/>
        </w:rPr>
        <w:t>Revelación Suficiente</w:t>
      </w:r>
    </w:p>
    <w:p w:rsidR="001843C9" w:rsidRDefault="001843C9" w:rsidP="001843C9">
      <w:pPr>
        <w:pStyle w:val="Default"/>
        <w:numPr>
          <w:ilvl w:val="0"/>
          <w:numId w:val="14"/>
        </w:numPr>
        <w:jc w:val="both"/>
        <w:rPr>
          <w:sz w:val="18"/>
          <w:szCs w:val="18"/>
        </w:rPr>
      </w:pPr>
      <w:r>
        <w:rPr>
          <w:sz w:val="18"/>
          <w:szCs w:val="18"/>
        </w:rPr>
        <w:t>Importancia Relativa</w:t>
      </w:r>
    </w:p>
    <w:p w:rsidR="001843C9" w:rsidRDefault="001843C9" w:rsidP="001843C9">
      <w:pPr>
        <w:pStyle w:val="Default"/>
        <w:numPr>
          <w:ilvl w:val="0"/>
          <w:numId w:val="14"/>
        </w:numPr>
        <w:jc w:val="both"/>
        <w:rPr>
          <w:sz w:val="18"/>
          <w:szCs w:val="18"/>
        </w:rPr>
      </w:pPr>
      <w:r>
        <w:rPr>
          <w:sz w:val="18"/>
          <w:szCs w:val="18"/>
        </w:rPr>
        <w:t>Registro e Integración Presupuestaria</w:t>
      </w:r>
    </w:p>
    <w:p w:rsidR="001843C9" w:rsidRDefault="001843C9" w:rsidP="001843C9">
      <w:pPr>
        <w:pStyle w:val="Default"/>
        <w:numPr>
          <w:ilvl w:val="0"/>
          <w:numId w:val="14"/>
        </w:numPr>
        <w:jc w:val="both"/>
        <w:rPr>
          <w:sz w:val="18"/>
          <w:szCs w:val="18"/>
        </w:rPr>
      </w:pPr>
      <w:r>
        <w:rPr>
          <w:sz w:val="18"/>
          <w:szCs w:val="18"/>
        </w:rPr>
        <w:t>Consolidación de la Información Financiera</w:t>
      </w:r>
    </w:p>
    <w:p w:rsidR="001843C9" w:rsidRDefault="001843C9" w:rsidP="001843C9">
      <w:pPr>
        <w:pStyle w:val="Default"/>
        <w:numPr>
          <w:ilvl w:val="0"/>
          <w:numId w:val="14"/>
        </w:numPr>
        <w:jc w:val="both"/>
        <w:rPr>
          <w:sz w:val="18"/>
          <w:szCs w:val="18"/>
        </w:rPr>
      </w:pPr>
      <w:r>
        <w:rPr>
          <w:sz w:val="18"/>
          <w:szCs w:val="18"/>
        </w:rPr>
        <w:t>Devengo Contable</w:t>
      </w:r>
    </w:p>
    <w:p w:rsidR="001843C9" w:rsidRDefault="001843C9" w:rsidP="001843C9">
      <w:pPr>
        <w:pStyle w:val="Default"/>
        <w:numPr>
          <w:ilvl w:val="0"/>
          <w:numId w:val="14"/>
        </w:numPr>
        <w:jc w:val="both"/>
        <w:rPr>
          <w:sz w:val="18"/>
          <w:szCs w:val="18"/>
        </w:rPr>
      </w:pPr>
      <w:r>
        <w:rPr>
          <w:sz w:val="18"/>
          <w:szCs w:val="18"/>
        </w:rPr>
        <w:t>Valuación</w:t>
      </w:r>
    </w:p>
    <w:p w:rsidR="001843C9" w:rsidRDefault="001843C9" w:rsidP="001843C9">
      <w:pPr>
        <w:pStyle w:val="Default"/>
        <w:numPr>
          <w:ilvl w:val="0"/>
          <w:numId w:val="14"/>
        </w:numPr>
        <w:jc w:val="both"/>
        <w:rPr>
          <w:sz w:val="18"/>
          <w:szCs w:val="18"/>
        </w:rPr>
      </w:pPr>
      <w:r>
        <w:rPr>
          <w:sz w:val="18"/>
          <w:szCs w:val="18"/>
        </w:rPr>
        <w:t>Dualidad Económica</w:t>
      </w:r>
    </w:p>
    <w:p w:rsidR="001843C9" w:rsidRDefault="001843C9" w:rsidP="001843C9">
      <w:pPr>
        <w:pStyle w:val="Default"/>
        <w:numPr>
          <w:ilvl w:val="0"/>
          <w:numId w:val="14"/>
        </w:numPr>
        <w:jc w:val="both"/>
        <w:rPr>
          <w:sz w:val="18"/>
          <w:szCs w:val="18"/>
        </w:rPr>
      </w:pPr>
      <w:r>
        <w:rPr>
          <w:sz w:val="18"/>
          <w:szCs w:val="18"/>
        </w:rPr>
        <w:t>Consistencia</w:t>
      </w:r>
    </w:p>
    <w:p w:rsidR="001843C9" w:rsidRDefault="001843C9" w:rsidP="001843C9">
      <w:pPr>
        <w:pStyle w:val="Default"/>
        <w:ind w:left="720"/>
        <w:jc w:val="both"/>
        <w:rPr>
          <w:sz w:val="18"/>
          <w:szCs w:val="18"/>
        </w:rPr>
      </w:pPr>
    </w:p>
    <w:p w:rsidR="001843C9" w:rsidRPr="00BB4C26" w:rsidRDefault="001843C9" w:rsidP="001843C9">
      <w:pPr>
        <w:pStyle w:val="Default"/>
        <w:ind w:left="720"/>
        <w:jc w:val="both"/>
        <w:rPr>
          <w:sz w:val="18"/>
          <w:szCs w:val="18"/>
        </w:rPr>
      </w:pPr>
    </w:p>
    <w:p w:rsidR="001401C8" w:rsidRDefault="001401C8" w:rsidP="00963140">
      <w:pPr>
        <w:pStyle w:val="Default"/>
        <w:jc w:val="both"/>
        <w:rPr>
          <w:sz w:val="18"/>
          <w:szCs w:val="18"/>
        </w:rPr>
      </w:pPr>
      <w:r w:rsidRPr="00BB4C26">
        <w:rPr>
          <w:sz w:val="18"/>
          <w:szCs w:val="18"/>
        </w:rPr>
        <w:t>d) Normatividad supletoria. En caso de emplear varios grupos de normatividades (normatividad supletorias), deberá realizar la justificación razonable correspondiente.</w:t>
      </w:r>
    </w:p>
    <w:p w:rsidR="001843C9" w:rsidRDefault="001843C9" w:rsidP="001843C9">
      <w:pPr>
        <w:pStyle w:val="Default"/>
        <w:ind w:left="708" w:firstLine="708"/>
        <w:jc w:val="both"/>
        <w:rPr>
          <w:b/>
          <w:bCs/>
          <w:sz w:val="18"/>
          <w:szCs w:val="18"/>
        </w:rPr>
      </w:pPr>
      <w:r w:rsidRPr="001843C9">
        <w:rPr>
          <w:b/>
          <w:bCs/>
          <w:sz w:val="18"/>
          <w:szCs w:val="18"/>
        </w:rPr>
        <w:t>Esta Nota No Aplica al ente público</w:t>
      </w:r>
      <w:r>
        <w:rPr>
          <w:b/>
          <w:bCs/>
          <w:sz w:val="18"/>
          <w:szCs w:val="18"/>
        </w:rPr>
        <w:t>.</w:t>
      </w:r>
    </w:p>
    <w:p w:rsidR="001843C9" w:rsidRDefault="001843C9" w:rsidP="00963140">
      <w:pPr>
        <w:pStyle w:val="Default"/>
        <w:jc w:val="both"/>
        <w:rPr>
          <w:sz w:val="18"/>
          <w:szCs w:val="18"/>
        </w:rPr>
      </w:pPr>
    </w:p>
    <w:p w:rsidR="001843C9" w:rsidRPr="001843C9" w:rsidRDefault="001843C9" w:rsidP="001843C9">
      <w:pPr>
        <w:tabs>
          <w:tab w:val="left" w:leader="underscore" w:pos="9639"/>
        </w:tabs>
        <w:spacing w:after="0" w:line="240" w:lineRule="auto"/>
        <w:jc w:val="both"/>
        <w:rPr>
          <w:rFonts w:ascii="Arial" w:hAnsi="Arial" w:cs="Arial"/>
          <w:sz w:val="18"/>
          <w:szCs w:val="18"/>
        </w:rPr>
      </w:pPr>
      <w:r w:rsidRPr="001843C9">
        <w:rPr>
          <w:rFonts w:ascii="Arial" w:hAnsi="Arial" w:cs="Arial"/>
          <w:sz w:val="18"/>
          <w:szCs w:val="18"/>
        </w:rPr>
        <w:t>e) Para las entidades que por primera vez estén implementando la base devengado de acuerdo a la Ley de Contabilidad, deberán:</w:t>
      </w:r>
    </w:p>
    <w:p w:rsidR="001843C9" w:rsidRPr="001843C9" w:rsidRDefault="001843C9" w:rsidP="001843C9">
      <w:pPr>
        <w:tabs>
          <w:tab w:val="left" w:leader="underscore" w:pos="9639"/>
        </w:tabs>
        <w:spacing w:after="0" w:line="240" w:lineRule="auto"/>
        <w:jc w:val="both"/>
        <w:rPr>
          <w:rFonts w:ascii="Arial" w:hAnsi="Arial" w:cs="Arial"/>
          <w:sz w:val="18"/>
          <w:szCs w:val="18"/>
        </w:rPr>
      </w:pPr>
    </w:p>
    <w:p w:rsidR="001843C9" w:rsidRPr="001843C9" w:rsidRDefault="001843C9" w:rsidP="001843C9">
      <w:pPr>
        <w:tabs>
          <w:tab w:val="left" w:leader="underscore" w:pos="9639"/>
        </w:tabs>
        <w:spacing w:after="0" w:line="240" w:lineRule="auto"/>
        <w:jc w:val="both"/>
        <w:rPr>
          <w:rFonts w:ascii="Arial" w:hAnsi="Arial" w:cs="Arial"/>
          <w:sz w:val="18"/>
          <w:szCs w:val="18"/>
        </w:rPr>
      </w:pPr>
      <w:r w:rsidRPr="001843C9">
        <w:rPr>
          <w:rFonts w:ascii="Arial" w:hAnsi="Arial" w:cs="Arial"/>
          <w:sz w:val="18"/>
          <w:szCs w:val="18"/>
        </w:rPr>
        <w:t>*Revelar las nuevas políticas de reconocimiento:</w:t>
      </w:r>
    </w:p>
    <w:p w:rsidR="001843C9" w:rsidRPr="001843C9" w:rsidRDefault="001843C9" w:rsidP="001843C9">
      <w:pPr>
        <w:tabs>
          <w:tab w:val="left" w:leader="underscore" w:pos="9639"/>
        </w:tabs>
        <w:spacing w:after="0" w:line="240" w:lineRule="auto"/>
        <w:jc w:val="both"/>
        <w:rPr>
          <w:rFonts w:ascii="Arial" w:hAnsi="Arial" w:cs="Arial"/>
          <w:sz w:val="18"/>
          <w:szCs w:val="18"/>
        </w:rPr>
      </w:pPr>
      <w:r>
        <w:rPr>
          <w:rFonts w:ascii="Arial" w:hAnsi="Arial" w:cs="Arial"/>
          <w:b/>
          <w:bCs/>
          <w:sz w:val="18"/>
          <w:szCs w:val="18"/>
        </w:rPr>
        <w:t xml:space="preserve">                            </w:t>
      </w:r>
      <w:r w:rsidRPr="001843C9">
        <w:rPr>
          <w:rFonts w:ascii="Arial" w:hAnsi="Arial" w:cs="Arial"/>
          <w:b/>
          <w:bCs/>
          <w:sz w:val="18"/>
          <w:szCs w:val="18"/>
        </w:rPr>
        <w:t>Esta Nota No Aplica al ente público</w:t>
      </w:r>
    </w:p>
    <w:p w:rsidR="001843C9" w:rsidRPr="001843C9" w:rsidRDefault="001843C9" w:rsidP="001843C9">
      <w:pPr>
        <w:tabs>
          <w:tab w:val="left" w:leader="underscore" w:pos="9639"/>
        </w:tabs>
        <w:spacing w:after="0" w:line="240" w:lineRule="auto"/>
        <w:jc w:val="both"/>
        <w:rPr>
          <w:rFonts w:ascii="Arial" w:hAnsi="Arial" w:cs="Arial"/>
          <w:sz w:val="18"/>
          <w:szCs w:val="18"/>
        </w:rPr>
      </w:pPr>
    </w:p>
    <w:p w:rsidR="001843C9" w:rsidRPr="001843C9" w:rsidRDefault="001843C9" w:rsidP="001843C9">
      <w:pPr>
        <w:tabs>
          <w:tab w:val="left" w:leader="underscore" w:pos="9639"/>
        </w:tabs>
        <w:spacing w:after="0" w:line="240" w:lineRule="auto"/>
        <w:jc w:val="both"/>
        <w:rPr>
          <w:rFonts w:ascii="Arial" w:hAnsi="Arial" w:cs="Arial"/>
          <w:sz w:val="18"/>
          <w:szCs w:val="18"/>
        </w:rPr>
      </w:pPr>
      <w:r w:rsidRPr="001843C9">
        <w:rPr>
          <w:rFonts w:ascii="Arial" w:hAnsi="Arial" w:cs="Arial"/>
          <w:sz w:val="18"/>
          <w:szCs w:val="18"/>
        </w:rPr>
        <w:t>*Plan de implementación:</w:t>
      </w:r>
    </w:p>
    <w:p w:rsidR="001843C9" w:rsidRDefault="001843C9" w:rsidP="001843C9">
      <w:pPr>
        <w:tabs>
          <w:tab w:val="left" w:leader="underscore" w:pos="9639"/>
        </w:tabs>
        <w:spacing w:after="0" w:line="240" w:lineRule="auto"/>
        <w:jc w:val="both"/>
        <w:rPr>
          <w:rFonts w:ascii="Arial" w:hAnsi="Arial" w:cs="Arial"/>
          <w:b/>
          <w:bCs/>
          <w:sz w:val="18"/>
          <w:szCs w:val="18"/>
        </w:rPr>
      </w:pPr>
      <w:r>
        <w:rPr>
          <w:rFonts w:ascii="Arial" w:hAnsi="Arial" w:cs="Arial"/>
          <w:b/>
          <w:bCs/>
          <w:sz w:val="18"/>
          <w:szCs w:val="18"/>
        </w:rPr>
        <w:t xml:space="preserve">                            </w:t>
      </w:r>
      <w:r w:rsidRPr="001843C9">
        <w:rPr>
          <w:rFonts w:ascii="Arial" w:hAnsi="Arial" w:cs="Arial"/>
          <w:b/>
          <w:bCs/>
          <w:sz w:val="18"/>
          <w:szCs w:val="18"/>
        </w:rPr>
        <w:t>Esta Nota No Aplica al ente público</w:t>
      </w:r>
    </w:p>
    <w:p w:rsidR="001843C9" w:rsidRPr="001843C9" w:rsidRDefault="001843C9" w:rsidP="001843C9">
      <w:pPr>
        <w:tabs>
          <w:tab w:val="left" w:leader="underscore" w:pos="9639"/>
        </w:tabs>
        <w:spacing w:after="0" w:line="240" w:lineRule="auto"/>
        <w:jc w:val="both"/>
        <w:rPr>
          <w:rFonts w:ascii="Arial" w:hAnsi="Arial" w:cs="Arial"/>
          <w:sz w:val="18"/>
          <w:szCs w:val="18"/>
        </w:rPr>
      </w:pPr>
    </w:p>
    <w:p w:rsidR="001843C9" w:rsidRPr="001843C9" w:rsidRDefault="001843C9" w:rsidP="001843C9">
      <w:pPr>
        <w:tabs>
          <w:tab w:val="left" w:leader="underscore" w:pos="9639"/>
        </w:tabs>
        <w:spacing w:after="0" w:line="240" w:lineRule="auto"/>
        <w:jc w:val="both"/>
        <w:rPr>
          <w:rFonts w:ascii="Arial" w:hAnsi="Arial" w:cs="Arial"/>
          <w:sz w:val="18"/>
          <w:szCs w:val="18"/>
        </w:rPr>
      </w:pPr>
      <w:r w:rsidRPr="001843C9">
        <w:rPr>
          <w:rFonts w:ascii="Arial" w:hAnsi="Arial" w:cs="Arial"/>
          <w:sz w:val="18"/>
          <w:szCs w:val="18"/>
        </w:rPr>
        <w:t>*Revelar los cambios en las políticas, la clasificación y medición de las mismas, así como su impacto en la información financiera:</w:t>
      </w:r>
    </w:p>
    <w:p w:rsidR="001843C9" w:rsidRPr="00BB4C26" w:rsidRDefault="001843C9" w:rsidP="00963140">
      <w:pPr>
        <w:pStyle w:val="Default"/>
        <w:jc w:val="both"/>
        <w:rPr>
          <w:sz w:val="18"/>
          <w:szCs w:val="18"/>
        </w:rPr>
      </w:pPr>
      <w:r>
        <w:rPr>
          <w:b/>
          <w:bCs/>
          <w:sz w:val="18"/>
          <w:szCs w:val="18"/>
        </w:rPr>
        <w:t xml:space="preserve">                            </w:t>
      </w:r>
      <w:r w:rsidRPr="001843C9">
        <w:rPr>
          <w:b/>
          <w:bCs/>
          <w:sz w:val="18"/>
          <w:szCs w:val="18"/>
        </w:rPr>
        <w:t>Esta Nota No Aplica al ente público</w:t>
      </w:r>
    </w:p>
    <w:p w:rsidR="001401C8" w:rsidRPr="00BB4C26" w:rsidRDefault="001401C8" w:rsidP="00963140">
      <w:pPr>
        <w:pStyle w:val="Default"/>
        <w:jc w:val="both"/>
        <w:rPr>
          <w:sz w:val="18"/>
          <w:szCs w:val="18"/>
        </w:rPr>
      </w:pPr>
    </w:p>
    <w:p w:rsidR="001843C9" w:rsidRDefault="001843C9" w:rsidP="001843C9">
      <w:pPr>
        <w:pStyle w:val="Default"/>
        <w:ind w:left="720"/>
        <w:jc w:val="both"/>
        <w:rPr>
          <w:b/>
          <w:bCs/>
          <w:sz w:val="18"/>
          <w:szCs w:val="18"/>
        </w:rPr>
      </w:pPr>
    </w:p>
    <w:p w:rsidR="00963140" w:rsidRPr="00EE7CD3" w:rsidRDefault="00963140" w:rsidP="00EE7CD3">
      <w:pPr>
        <w:pStyle w:val="Default"/>
        <w:numPr>
          <w:ilvl w:val="3"/>
          <w:numId w:val="10"/>
        </w:numPr>
        <w:ind w:left="993" w:hanging="895"/>
        <w:jc w:val="both"/>
        <w:rPr>
          <w:b/>
          <w:bCs/>
          <w:sz w:val="18"/>
          <w:szCs w:val="18"/>
          <w:u w:val="single"/>
        </w:rPr>
      </w:pPr>
      <w:r w:rsidRPr="00EE7CD3">
        <w:rPr>
          <w:b/>
          <w:bCs/>
          <w:sz w:val="18"/>
          <w:szCs w:val="18"/>
          <w:u w:val="single"/>
        </w:rPr>
        <w:t xml:space="preserve">Políticas de Contabilidad Significativas </w:t>
      </w:r>
    </w:p>
    <w:p w:rsidR="00C22C2F" w:rsidRPr="00BB4C26" w:rsidRDefault="00C22C2F" w:rsidP="00C22C2F">
      <w:pPr>
        <w:pStyle w:val="Default"/>
        <w:ind w:left="720"/>
        <w:jc w:val="both"/>
        <w:rPr>
          <w:sz w:val="18"/>
          <w:szCs w:val="18"/>
        </w:rPr>
      </w:pPr>
    </w:p>
    <w:p w:rsidR="001401C8" w:rsidRPr="00BB4C26" w:rsidRDefault="001401C8" w:rsidP="00963140">
      <w:pPr>
        <w:pStyle w:val="Default"/>
        <w:jc w:val="both"/>
        <w:rPr>
          <w:sz w:val="18"/>
          <w:szCs w:val="18"/>
        </w:rPr>
      </w:pPr>
      <w:r w:rsidRPr="00BB4C26">
        <w:rPr>
          <w:sz w:val="18"/>
          <w:szCs w:val="18"/>
        </w:rPr>
        <w:t xml:space="preserve">a).  </w:t>
      </w:r>
      <w:r w:rsidR="009E663D" w:rsidRPr="00BB4C26">
        <w:rPr>
          <w:sz w:val="18"/>
          <w:szCs w:val="18"/>
        </w:rPr>
        <w:t xml:space="preserve">Actualización de los Activos, Pasivos y Hacienda Publica y/o patrimonios y las razones de dicha elección. Así como informar de la desconexión o reconexión inflacionaria. </w:t>
      </w:r>
      <w:r w:rsidR="005B5483" w:rsidRPr="001843C9">
        <w:rPr>
          <w:b/>
          <w:bCs/>
          <w:sz w:val="18"/>
          <w:szCs w:val="18"/>
        </w:rPr>
        <w:t>Esta Nota No Aplica al ente público</w:t>
      </w:r>
      <w:r w:rsidR="00963140" w:rsidRPr="00BB4C26">
        <w:rPr>
          <w:sz w:val="18"/>
          <w:szCs w:val="18"/>
        </w:rPr>
        <w:t>.</w:t>
      </w:r>
    </w:p>
    <w:p w:rsidR="002A1553" w:rsidRPr="00BB4C26" w:rsidRDefault="002A1553" w:rsidP="00963140">
      <w:pPr>
        <w:pStyle w:val="Default"/>
        <w:jc w:val="both"/>
        <w:rPr>
          <w:sz w:val="18"/>
          <w:szCs w:val="18"/>
        </w:rPr>
      </w:pPr>
    </w:p>
    <w:p w:rsidR="005B5483" w:rsidRDefault="001401C8" w:rsidP="00963140">
      <w:pPr>
        <w:pStyle w:val="Default"/>
        <w:jc w:val="both"/>
        <w:rPr>
          <w:b/>
          <w:bCs/>
          <w:sz w:val="18"/>
          <w:szCs w:val="18"/>
        </w:rPr>
      </w:pPr>
      <w:r w:rsidRPr="00BB4C26">
        <w:rPr>
          <w:sz w:val="18"/>
          <w:szCs w:val="18"/>
        </w:rPr>
        <w:t xml:space="preserve">b).  </w:t>
      </w:r>
      <w:r w:rsidR="009E663D" w:rsidRPr="00BB4C26">
        <w:rPr>
          <w:sz w:val="18"/>
          <w:szCs w:val="18"/>
        </w:rPr>
        <w:t xml:space="preserve">Informar sobre la realización de operaciones en el extranjero y de sus efectos en la información financiera gubernamental. </w:t>
      </w:r>
      <w:r w:rsidR="005B5483" w:rsidRPr="001843C9">
        <w:rPr>
          <w:b/>
          <w:bCs/>
          <w:sz w:val="18"/>
          <w:szCs w:val="18"/>
        </w:rPr>
        <w:t>Esta Nota No Aplica al ente público</w:t>
      </w:r>
    </w:p>
    <w:p w:rsidR="001401C8" w:rsidRPr="00BB4C26" w:rsidRDefault="009E663D" w:rsidP="00963140">
      <w:pPr>
        <w:pStyle w:val="Default"/>
        <w:jc w:val="both"/>
        <w:rPr>
          <w:sz w:val="18"/>
          <w:szCs w:val="18"/>
        </w:rPr>
      </w:pPr>
      <w:r w:rsidRPr="00BB4C26">
        <w:rPr>
          <w:sz w:val="18"/>
          <w:szCs w:val="18"/>
        </w:rPr>
        <w:t>.</w:t>
      </w:r>
      <w:r w:rsidR="00963140" w:rsidRPr="00BB4C26">
        <w:rPr>
          <w:sz w:val="18"/>
          <w:szCs w:val="18"/>
        </w:rPr>
        <w:t xml:space="preserve"> </w:t>
      </w:r>
    </w:p>
    <w:p w:rsidR="002A1553" w:rsidRDefault="001401C8" w:rsidP="00963140">
      <w:pPr>
        <w:pStyle w:val="Default"/>
        <w:jc w:val="both"/>
        <w:rPr>
          <w:b/>
          <w:bCs/>
          <w:sz w:val="18"/>
          <w:szCs w:val="18"/>
        </w:rPr>
      </w:pPr>
      <w:proofErr w:type="gramStart"/>
      <w:r w:rsidRPr="00BB4C26">
        <w:rPr>
          <w:sz w:val="18"/>
          <w:szCs w:val="18"/>
        </w:rPr>
        <w:t>c)</w:t>
      </w:r>
      <w:proofErr w:type="gramEnd"/>
      <w:r w:rsidRPr="00BB4C26">
        <w:rPr>
          <w:sz w:val="18"/>
          <w:szCs w:val="18"/>
        </w:rPr>
        <w:t xml:space="preserve">.  </w:t>
      </w:r>
      <w:r w:rsidR="009A7348" w:rsidRPr="00BB4C26">
        <w:rPr>
          <w:sz w:val="18"/>
          <w:szCs w:val="18"/>
        </w:rPr>
        <w:t>Método</w:t>
      </w:r>
      <w:r w:rsidR="009E663D" w:rsidRPr="00BB4C26">
        <w:rPr>
          <w:sz w:val="18"/>
          <w:szCs w:val="18"/>
        </w:rPr>
        <w:t xml:space="preserve"> de valuación de la inversión en acciones en el sector Paraestatal. </w:t>
      </w:r>
      <w:r w:rsidR="005B5483" w:rsidRPr="001843C9">
        <w:rPr>
          <w:b/>
          <w:bCs/>
          <w:sz w:val="18"/>
          <w:szCs w:val="18"/>
        </w:rPr>
        <w:t>Esta Nota No Aplica al ente público</w:t>
      </w:r>
    </w:p>
    <w:p w:rsidR="005B5483" w:rsidRPr="00BB4C26" w:rsidRDefault="005B5483" w:rsidP="00963140">
      <w:pPr>
        <w:pStyle w:val="Default"/>
        <w:jc w:val="both"/>
        <w:rPr>
          <w:sz w:val="18"/>
          <w:szCs w:val="18"/>
        </w:rPr>
      </w:pPr>
    </w:p>
    <w:p w:rsidR="001401C8" w:rsidRPr="00BB4C26" w:rsidRDefault="009E663D" w:rsidP="00963140">
      <w:pPr>
        <w:pStyle w:val="Default"/>
        <w:jc w:val="both"/>
        <w:rPr>
          <w:sz w:val="18"/>
          <w:szCs w:val="18"/>
        </w:rPr>
      </w:pPr>
      <w:r w:rsidRPr="00BB4C26">
        <w:rPr>
          <w:sz w:val="18"/>
          <w:szCs w:val="18"/>
        </w:rPr>
        <w:t xml:space="preserve"> </w:t>
      </w:r>
      <w:r w:rsidR="001401C8" w:rsidRPr="00BB4C26">
        <w:rPr>
          <w:sz w:val="18"/>
          <w:szCs w:val="18"/>
        </w:rPr>
        <w:t xml:space="preserve">d). </w:t>
      </w:r>
      <w:r w:rsidR="007F151B" w:rsidRPr="00BB4C26">
        <w:rPr>
          <w:sz w:val="18"/>
          <w:szCs w:val="18"/>
        </w:rPr>
        <w:t xml:space="preserve">No se cuenta con un </w:t>
      </w:r>
      <w:r w:rsidR="00142F33" w:rsidRPr="00BB4C26">
        <w:rPr>
          <w:sz w:val="18"/>
          <w:szCs w:val="18"/>
        </w:rPr>
        <w:t>Sistemas y métodos de valuación de inventarios.</w:t>
      </w:r>
      <w:r w:rsidR="005B5483" w:rsidRPr="005B5483">
        <w:rPr>
          <w:b/>
          <w:bCs/>
          <w:sz w:val="18"/>
          <w:szCs w:val="18"/>
        </w:rPr>
        <w:t xml:space="preserve"> </w:t>
      </w:r>
      <w:r w:rsidR="005B5483" w:rsidRPr="001843C9">
        <w:rPr>
          <w:b/>
          <w:bCs/>
          <w:sz w:val="18"/>
          <w:szCs w:val="18"/>
        </w:rPr>
        <w:t>Esta Nota No Aplica al ente público</w:t>
      </w:r>
      <w:r w:rsidR="00142F33" w:rsidRPr="00BB4C26">
        <w:rPr>
          <w:sz w:val="18"/>
          <w:szCs w:val="18"/>
        </w:rPr>
        <w:t xml:space="preserve"> </w:t>
      </w:r>
    </w:p>
    <w:p w:rsidR="002A1553" w:rsidRPr="00BB4C26" w:rsidRDefault="002A1553" w:rsidP="00963140">
      <w:pPr>
        <w:pStyle w:val="Default"/>
        <w:jc w:val="both"/>
        <w:rPr>
          <w:sz w:val="18"/>
          <w:szCs w:val="18"/>
        </w:rPr>
      </w:pPr>
    </w:p>
    <w:p w:rsidR="002A1553" w:rsidRDefault="001401C8" w:rsidP="00963140">
      <w:pPr>
        <w:pStyle w:val="Default"/>
        <w:jc w:val="both"/>
        <w:rPr>
          <w:b/>
          <w:bCs/>
          <w:sz w:val="18"/>
          <w:szCs w:val="18"/>
        </w:rPr>
      </w:pPr>
      <w:r w:rsidRPr="00BB4C26">
        <w:rPr>
          <w:sz w:val="18"/>
          <w:szCs w:val="18"/>
        </w:rPr>
        <w:t xml:space="preserve">e).  </w:t>
      </w:r>
      <w:r w:rsidR="00963140" w:rsidRPr="00BB4C26">
        <w:rPr>
          <w:sz w:val="18"/>
          <w:szCs w:val="18"/>
        </w:rPr>
        <w:t>Los empleados no cuentan con beneficios provenientes de reservas o cajas de ahorro.</w:t>
      </w:r>
      <w:r w:rsidR="005B5483" w:rsidRPr="005B5483">
        <w:rPr>
          <w:b/>
          <w:bCs/>
          <w:sz w:val="18"/>
          <w:szCs w:val="18"/>
        </w:rPr>
        <w:t xml:space="preserve"> </w:t>
      </w:r>
      <w:r w:rsidR="005B5483" w:rsidRPr="001843C9">
        <w:rPr>
          <w:b/>
          <w:bCs/>
          <w:sz w:val="18"/>
          <w:szCs w:val="18"/>
        </w:rPr>
        <w:t>Esta Nota No Aplica al ente público</w:t>
      </w:r>
    </w:p>
    <w:p w:rsidR="005B5483" w:rsidRPr="00BB4C26" w:rsidRDefault="005B5483" w:rsidP="00963140">
      <w:pPr>
        <w:pStyle w:val="Default"/>
        <w:jc w:val="both"/>
        <w:rPr>
          <w:sz w:val="18"/>
          <w:szCs w:val="18"/>
        </w:rPr>
      </w:pPr>
    </w:p>
    <w:p w:rsidR="001401C8" w:rsidRPr="00BB4C26" w:rsidRDefault="001401C8" w:rsidP="00963140">
      <w:pPr>
        <w:pStyle w:val="Default"/>
        <w:jc w:val="both"/>
        <w:rPr>
          <w:sz w:val="18"/>
          <w:szCs w:val="18"/>
        </w:rPr>
      </w:pPr>
      <w:r w:rsidRPr="00BB4C26">
        <w:rPr>
          <w:sz w:val="18"/>
          <w:szCs w:val="18"/>
        </w:rPr>
        <w:t xml:space="preserve">f).   </w:t>
      </w:r>
      <w:r w:rsidR="00963140" w:rsidRPr="00BB4C26">
        <w:rPr>
          <w:sz w:val="18"/>
          <w:szCs w:val="18"/>
        </w:rPr>
        <w:t xml:space="preserve">No manejamos ningún tipo de provisión </w:t>
      </w:r>
      <w:r w:rsidRPr="00BB4C26">
        <w:rPr>
          <w:sz w:val="18"/>
          <w:szCs w:val="18"/>
        </w:rPr>
        <w:t>salarial o ninguna otra partida,</w:t>
      </w:r>
      <w:r w:rsidR="005B5483">
        <w:rPr>
          <w:sz w:val="18"/>
          <w:szCs w:val="18"/>
        </w:rPr>
        <w:t xml:space="preserve"> </w:t>
      </w:r>
    </w:p>
    <w:p w:rsidR="002A1553" w:rsidRPr="00BB4C26" w:rsidRDefault="002A1553" w:rsidP="00963140">
      <w:pPr>
        <w:pStyle w:val="Default"/>
        <w:jc w:val="both"/>
        <w:rPr>
          <w:sz w:val="18"/>
          <w:szCs w:val="18"/>
        </w:rPr>
      </w:pPr>
    </w:p>
    <w:p w:rsidR="00963140" w:rsidRPr="00BB4C26" w:rsidRDefault="00142F33" w:rsidP="00963140">
      <w:pPr>
        <w:pStyle w:val="Default"/>
        <w:jc w:val="both"/>
        <w:rPr>
          <w:sz w:val="18"/>
          <w:szCs w:val="18"/>
        </w:rPr>
      </w:pPr>
      <w:r w:rsidRPr="00BB4C26">
        <w:rPr>
          <w:sz w:val="18"/>
          <w:szCs w:val="18"/>
        </w:rPr>
        <w:t>g)</w:t>
      </w:r>
      <w:r w:rsidR="001401C8" w:rsidRPr="00BB4C26">
        <w:rPr>
          <w:sz w:val="18"/>
          <w:szCs w:val="18"/>
        </w:rPr>
        <w:t>.</w:t>
      </w:r>
      <w:r w:rsidRPr="00BB4C26">
        <w:rPr>
          <w:sz w:val="18"/>
          <w:szCs w:val="18"/>
        </w:rPr>
        <w:t xml:space="preserve"> </w:t>
      </w:r>
      <w:r w:rsidR="001401C8" w:rsidRPr="00BB4C26">
        <w:rPr>
          <w:sz w:val="18"/>
          <w:szCs w:val="18"/>
        </w:rPr>
        <w:t xml:space="preserve"> </w:t>
      </w:r>
      <w:r w:rsidR="007F151B" w:rsidRPr="00BB4C26">
        <w:rPr>
          <w:sz w:val="18"/>
          <w:szCs w:val="18"/>
        </w:rPr>
        <w:t>No se cuenta con reservas ni montos ni plazos</w:t>
      </w:r>
      <w:r w:rsidR="00963140" w:rsidRPr="00BB4C26">
        <w:rPr>
          <w:sz w:val="18"/>
          <w:szCs w:val="18"/>
        </w:rPr>
        <w:t xml:space="preserve">. </w:t>
      </w:r>
    </w:p>
    <w:p w:rsidR="002A1553" w:rsidRPr="00BB4C26" w:rsidRDefault="002A1553" w:rsidP="00963140">
      <w:pPr>
        <w:pStyle w:val="Default"/>
        <w:jc w:val="both"/>
        <w:rPr>
          <w:sz w:val="18"/>
          <w:szCs w:val="18"/>
        </w:rPr>
      </w:pPr>
    </w:p>
    <w:p w:rsidR="00142F33" w:rsidRPr="00BB4C26" w:rsidRDefault="00142F33" w:rsidP="00963140">
      <w:pPr>
        <w:pStyle w:val="Default"/>
        <w:jc w:val="both"/>
        <w:rPr>
          <w:sz w:val="18"/>
          <w:szCs w:val="18"/>
        </w:rPr>
      </w:pPr>
      <w:r w:rsidRPr="00BB4C26">
        <w:rPr>
          <w:sz w:val="18"/>
          <w:szCs w:val="18"/>
        </w:rPr>
        <w:t>h)</w:t>
      </w:r>
      <w:r w:rsidR="001401C8" w:rsidRPr="00BB4C26">
        <w:rPr>
          <w:sz w:val="18"/>
          <w:szCs w:val="18"/>
        </w:rPr>
        <w:t xml:space="preserve">. </w:t>
      </w:r>
      <w:r w:rsidR="00963140" w:rsidRPr="00BB4C26">
        <w:rPr>
          <w:sz w:val="18"/>
          <w:szCs w:val="18"/>
        </w:rPr>
        <w:t>Dura</w:t>
      </w:r>
      <w:r w:rsidR="00C70742" w:rsidRPr="00BB4C26">
        <w:rPr>
          <w:sz w:val="18"/>
          <w:szCs w:val="18"/>
        </w:rPr>
        <w:t>nte el ejercicio</w:t>
      </w:r>
      <w:r w:rsidR="002A1553" w:rsidRPr="00BB4C26">
        <w:rPr>
          <w:sz w:val="18"/>
          <w:szCs w:val="18"/>
        </w:rPr>
        <w:t xml:space="preserve"> de 2018</w:t>
      </w:r>
      <w:r w:rsidR="00963140" w:rsidRPr="00BB4C26">
        <w:rPr>
          <w:sz w:val="18"/>
          <w:szCs w:val="18"/>
        </w:rPr>
        <w:t xml:space="preserve"> no se realizaron </w:t>
      </w:r>
      <w:r w:rsidR="007F151B" w:rsidRPr="00BB4C26">
        <w:rPr>
          <w:sz w:val="18"/>
          <w:szCs w:val="18"/>
        </w:rPr>
        <w:t xml:space="preserve">cambios de políticas contables y </w:t>
      </w:r>
      <w:r w:rsidR="00043175" w:rsidRPr="00BB4C26">
        <w:rPr>
          <w:sz w:val="18"/>
          <w:szCs w:val="18"/>
        </w:rPr>
        <w:t>corrección</w:t>
      </w:r>
      <w:r w:rsidR="007F151B" w:rsidRPr="00BB4C26">
        <w:rPr>
          <w:sz w:val="18"/>
          <w:szCs w:val="18"/>
        </w:rPr>
        <w:t xml:space="preserve"> de errores junto con la revelación de los efectos que se tendrá en la información </w:t>
      </w:r>
      <w:r w:rsidR="00043175" w:rsidRPr="00BB4C26">
        <w:rPr>
          <w:sz w:val="18"/>
          <w:szCs w:val="18"/>
        </w:rPr>
        <w:t xml:space="preserve">financiera del ente </w:t>
      </w:r>
      <w:r w:rsidR="00C70742" w:rsidRPr="00BB4C26">
        <w:rPr>
          <w:sz w:val="18"/>
          <w:szCs w:val="18"/>
        </w:rPr>
        <w:t>público</w:t>
      </w:r>
      <w:r w:rsidR="00043175" w:rsidRPr="00BB4C26">
        <w:rPr>
          <w:sz w:val="18"/>
          <w:szCs w:val="18"/>
        </w:rPr>
        <w:t xml:space="preserve">, ya sea </w:t>
      </w:r>
      <w:r w:rsidR="009A7348" w:rsidRPr="00BB4C26">
        <w:rPr>
          <w:sz w:val="18"/>
          <w:szCs w:val="18"/>
        </w:rPr>
        <w:t>retrospectivos</w:t>
      </w:r>
      <w:r w:rsidR="00043175" w:rsidRPr="00BB4C26">
        <w:rPr>
          <w:sz w:val="18"/>
          <w:szCs w:val="18"/>
        </w:rPr>
        <w:t xml:space="preserve"> o prospectivos.</w:t>
      </w:r>
    </w:p>
    <w:p w:rsidR="002A1553" w:rsidRPr="00BB4C26" w:rsidRDefault="002A1553" w:rsidP="00963140">
      <w:pPr>
        <w:pStyle w:val="Default"/>
        <w:jc w:val="both"/>
        <w:rPr>
          <w:sz w:val="18"/>
          <w:szCs w:val="18"/>
        </w:rPr>
      </w:pPr>
    </w:p>
    <w:p w:rsidR="001401C8" w:rsidRPr="00BB4C26" w:rsidRDefault="002A1553" w:rsidP="002A1553">
      <w:pPr>
        <w:pStyle w:val="Default"/>
        <w:jc w:val="both"/>
        <w:rPr>
          <w:sz w:val="18"/>
          <w:szCs w:val="18"/>
        </w:rPr>
      </w:pPr>
      <w:r w:rsidRPr="00BB4C26">
        <w:rPr>
          <w:sz w:val="18"/>
          <w:szCs w:val="18"/>
        </w:rPr>
        <w:t xml:space="preserve">i). </w:t>
      </w:r>
      <w:r w:rsidR="00142F33" w:rsidRPr="00BB4C26">
        <w:rPr>
          <w:sz w:val="18"/>
          <w:szCs w:val="18"/>
        </w:rPr>
        <w:t xml:space="preserve">No se realizaron </w:t>
      </w:r>
      <w:r w:rsidR="00963140" w:rsidRPr="00BB4C26">
        <w:rPr>
          <w:sz w:val="18"/>
          <w:szCs w:val="18"/>
        </w:rPr>
        <w:t>reclasificaciones en los s</w:t>
      </w:r>
      <w:r w:rsidR="005B5483">
        <w:rPr>
          <w:sz w:val="18"/>
          <w:szCs w:val="18"/>
        </w:rPr>
        <w:t>aldos de las cuentas contables.</w:t>
      </w:r>
    </w:p>
    <w:p w:rsidR="002A1553" w:rsidRPr="00BB4C26" w:rsidRDefault="002A1553" w:rsidP="002A1553">
      <w:pPr>
        <w:pStyle w:val="Default"/>
        <w:ind w:left="360"/>
        <w:jc w:val="both"/>
        <w:rPr>
          <w:sz w:val="18"/>
          <w:szCs w:val="18"/>
        </w:rPr>
      </w:pPr>
    </w:p>
    <w:p w:rsidR="00963140" w:rsidRPr="00BB4C26" w:rsidRDefault="00142F33" w:rsidP="00963140">
      <w:pPr>
        <w:pStyle w:val="Default"/>
        <w:jc w:val="both"/>
        <w:rPr>
          <w:sz w:val="18"/>
          <w:szCs w:val="18"/>
        </w:rPr>
      </w:pPr>
      <w:r w:rsidRPr="00BB4C26">
        <w:rPr>
          <w:sz w:val="18"/>
          <w:szCs w:val="18"/>
        </w:rPr>
        <w:t>j)   Depuración y cancelación de saldos.</w:t>
      </w:r>
    </w:p>
    <w:p w:rsidR="00963140" w:rsidRPr="00BB4C26" w:rsidRDefault="00963140" w:rsidP="00963140">
      <w:pPr>
        <w:pStyle w:val="Default"/>
        <w:jc w:val="both"/>
        <w:rPr>
          <w:b/>
          <w:bCs/>
          <w:sz w:val="18"/>
          <w:szCs w:val="18"/>
        </w:rPr>
      </w:pPr>
    </w:p>
    <w:p w:rsidR="00963140" w:rsidRPr="00EE7CD3" w:rsidRDefault="00963140" w:rsidP="00EE7CD3">
      <w:pPr>
        <w:pStyle w:val="Default"/>
        <w:numPr>
          <w:ilvl w:val="3"/>
          <w:numId w:val="10"/>
        </w:numPr>
        <w:ind w:left="1134" w:hanging="708"/>
        <w:jc w:val="both"/>
        <w:rPr>
          <w:b/>
          <w:bCs/>
          <w:sz w:val="18"/>
          <w:szCs w:val="18"/>
          <w:u w:val="single"/>
        </w:rPr>
      </w:pPr>
      <w:r w:rsidRPr="00EE7CD3">
        <w:rPr>
          <w:b/>
          <w:bCs/>
          <w:sz w:val="18"/>
          <w:szCs w:val="18"/>
          <w:u w:val="single"/>
        </w:rPr>
        <w:t>Posición en Moneda Extranjera y Protección por Riesgo Cambiario</w:t>
      </w:r>
    </w:p>
    <w:p w:rsidR="00C22C2F" w:rsidRPr="00BB4C26" w:rsidRDefault="00C22C2F" w:rsidP="00C22C2F">
      <w:pPr>
        <w:pStyle w:val="Default"/>
        <w:ind w:left="720"/>
        <w:jc w:val="both"/>
        <w:rPr>
          <w:b/>
          <w:bCs/>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sz w:val="18"/>
          <w:szCs w:val="18"/>
        </w:rPr>
        <w:t>Se informará sobre:</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b/>
          <w:sz w:val="18"/>
          <w:szCs w:val="18"/>
        </w:rPr>
        <w:t>a)</w:t>
      </w:r>
      <w:r w:rsidRPr="00165777">
        <w:rPr>
          <w:rFonts w:ascii="Arial" w:hAnsi="Arial" w:cs="Arial"/>
          <w:sz w:val="18"/>
          <w:szCs w:val="18"/>
        </w:rPr>
        <w:t xml:space="preserve"> Activos en moneda extranjera:</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b/>
          <w:sz w:val="18"/>
          <w:szCs w:val="18"/>
        </w:rPr>
      </w:pPr>
      <w:r w:rsidRPr="00165777">
        <w:rPr>
          <w:rFonts w:ascii="Arial" w:hAnsi="Arial" w:cs="Arial"/>
          <w:b/>
          <w:sz w:val="18"/>
          <w:szCs w:val="18"/>
        </w:rPr>
        <w:t>Esta nota no le aplica al ente público</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b/>
          <w:sz w:val="18"/>
          <w:szCs w:val="18"/>
        </w:rPr>
        <w:t>b)</w:t>
      </w:r>
      <w:r w:rsidRPr="00165777">
        <w:rPr>
          <w:rFonts w:ascii="Arial" w:hAnsi="Arial" w:cs="Arial"/>
          <w:sz w:val="18"/>
          <w:szCs w:val="18"/>
        </w:rPr>
        <w:t xml:space="preserve"> Pasivos en moneda extranjera:</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b/>
          <w:sz w:val="18"/>
          <w:szCs w:val="18"/>
        </w:rPr>
      </w:pPr>
      <w:r w:rsidRPr="00165777">
        <w:rPr>
          <w:rFonts w:ascii="Arial" w:hAnsi="Arial" w:cs="Arial"/>
          <w:b/>
          <w:sz w:val="18"/>
          <w:szCs w:val="18"/>
        </w:rPr>
        <w:t>Esta nota no le aplica al ente público</w:t>
      </w:r>
    </w:p>
    <w:p w:rsidR="00165777" w:rsidRPr="00165777" w:rsidRDefault="00165777" w:rsidP="00165777">
      <w:pPr>
        <w:tabs>
          <w:tab w:val="left" w:leader="underscore" w:pos="9639"/>
        </w:tabs>
        <w:spacing w:after="0" w:line="240" w:lineRule="auto"/>
        <w:jc w:val="both"/>
        <w:rPr>
          <w:rFonts w:ascii="Arial" w:hAnsi="Arial" w:cs="Arial"/>
          <w:b/>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b/>
          <w:sz w:val="18"/>
          <w:szCs w:val="18"/>
        </w:rPr>
        <w:t xml:space="preserve">c) </w:t>
      </w:r>
      <w:r w:rsidRPr="00165777">
        <w:rPr>
          <w:rFonts w:ascii="Arial" w:hAnsi="Arial" w:cs="Arial"/>
          <w:sz w:val="18"/>
          <w:szCs w:val="18"/>
        </w:rPr>
        <w:t>Posición en moneda extranjera:</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b/>
          <w:sz w:val="18"/>
          <w:szCs w:val="18"/>
        </w:rPr>
      </w:pPr>
      <w:r w:rsidRPr="00165777">
        <w:rPr>
          <w:rFonts w:ascii="Arial" w:hAnsi="Arial" w:cs="Arial"/>
          <w:b/>
          <w:sz w:val="18"/>
          <w:szCs w:val="18"/>
        </w:rPr>
        <w:t>Esta nota no le aplica al ente público</w:t>
      </w:r>
    </w:p>
    <w:p w:rsidR="00165777" w:rsidRPr="00165777" w:rsidRDefault="00165777" w:rsidP="00165777">
      <w:pPr>
        <w:tabs>
          <w:tab w:val="left" w:leader="underscore" w:pos="9639"/>
        </w:tabs>
        <w:spacing w:after="0" w:line="240" w:lineRule="auto"/>
        <w:jc w:val="both"/>
        <w:rPr>
          <w:rFonts w:ascii="Arial" w:hAnsi="Arial" w:cs="Arial"/>
          <w:b/>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b/>
          <w:sz w:val="18"/>
          <w:szCs w:val="18"/>
        </w:rPr>
        <w:t>d)</w:t>
      </w:r>
      <w:r w:rsidRPr="00165777">
        <w:rPr>
          <w:rFonts w:ascii="Arial" w:hAnsi="Arial" w:cs="Arial"/>
          <w:sz w:val="18"/>
          <w:szCs w:val="18"/>
        </w:rPr>
        <w:t xml:space="preserve"> Tipo de cambio:</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b/>
          <w:sz w:val="18"/>
          <w:szCs w:val="18"/>
        </w:rPr>
      </w:pPr>
      <w:r w:rsidRPr="00165777">
        <w:rPr>
          <w:rFonts w:ascii="Arial" w:hAnsi="Arial" w:cs="Arial"/>
          <w:b/>
          <w:sz w:val="18"/>
          <w:szCs w:val="18"/>
        </w:rPr>
        <w:lastRenderedPageBreak/>
        <w:t>Esta nota no le aplica al ente público</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b/>
          <w:sz w:val="18"/>
          <w:szCs w:val="18"/>
        </w:rPr>
        <w:t xml:space="preserve">e) </w:t>
      </w:r>
      <w:r w:rsidRPr="00165777">
        <w:rPr>
          <w:rFonts w:ascii="Arial" w:hAnsi="Arial" w:cs="Arial"/>
          <w:sz w:val="18"/>
          <w:szCs w:val="18"/>
        </w:rPr>
        <w:t>Equivalente en moneda nacional:</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b/>
          <w:sz w:val="18"/>
          <w:szCs w:val="18"/>
        </w:rPr>
      </w:pPr>
      <w:r w:rsidRPr="00165777">
        <w:rPr>
          <w:rFonts w:ascii="Arial" w:hAnsi="Arial" w:cs="Arial"/>
          <w:b/>
          <w:sz w:val="18"/>
          <w:szCs w:val="18"/>
        </w:rPr>
        <w:t>Esta nota no le aplica al ente público</w:t>
      </w:r>
    </w:p>
    <w:p w:rsidR="00165777" w:rsidRPr="00165777" w:rsidRDefault="00165777" w:rsidP="00165777">
      <w:pPr>
        <w:tabs>
          <w:tab w:val="left" w:leader="underscore" w:pos="9639"/>
        </w:tabs>
        <w:spacing w:after="0" w:line="240" w:lineRule="auto"/>
        <w:jc w:val="both"/>
        <w:rPr>
          <w:rFonts w:ascii="Arial" w:hAnsi="Arial" w:cs="Arial"/>
          <w:b/>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5B5483" w:rsidRDefault="005B5483" w:rsidP="00963140">
      <w:pPr>
        <w:pStyle w:val="Default"/>
        <w:jc w:val="both"/>
        <w:rPr>
          <w:sz w:val="18"/>
          <w:szCs w:val="18"/>
        </w:rPr>
      </w:pPr>
    </w:p>
    <w:p w:rsidR="005B5483" w:rsidRPr="00BB4C26" w:rsidRDefault="005B5483" w:rsidP="00963140">
      <w:pPr>
        <w:pStyle w:val="Default"/>
        <w:jc w:val="both"/>
        <w:rPr>
          <w:sz w:val="18"/>
          <w:szCs w:val="18"/>
        </w:rPr>
      </w:pPr>
    </w:p>
    <w:p w:rsidR="00963140" w:rsidRDefault="00963140" w:rsidP="00EE7CD3">
      <w:pPr>
        <w:pStyle w:val="Default"/>
        <w:numPr>
          <w:ilvl w:val="3"/>
          <w:numId w:val="10"/>
        </w:numPr>
        <w:ind w:left="1276" w:hanging="850"/>
        <w:jc w:val="both"/>
        <w:rPr>
          <w:b/>
          <w:bCs/>
          <w:sz w:val="18"/>
          <w:szCs w:val="18"/>
          <w:u w:val="single"/>
        </w:rPr>
      </w:pPr>
      <w:r w:rsidRPr="00EE7CD3">
        <w:rPr>
          <w:b/>
          <w:bCs/>
          <w:sz w:val="18"/>
          <w:szCs w:val="18"/>
          <w:u w:val="single"/>
        </w:rPr>
        <w:t xml:space="preserve">Reporte Analítico del Activo </w:t>
      </w:r>
    </w:p>
    <w:p w:rsidR="00165777" w:rsidRDefault="00165777" w:rsidP="00165777">
      <w:pPr>
        <w:pStyle w:val="Default"/>
        <w:ind w:left="1276"/>
        <w:jc w:val="both"/>
        <w:rPr>
          <w:b/>
          <w:bCs/>
          <w:sz w:val="18"/>
          <w:szCs w:val="18"/>
          <w:u w:val="single"/>
        </w:rPr>
      </w:pPr>
    </w:p>
    <w:p w:rsidR="00165777" w:rsidRDefault="00165777" w:rsidP="00165777">
      <w:pPr>
        <w:pStyle w:val="Default"/>
        <w:ind w:left="1276"/>
        <w:jc w:val="both"/>
        <w:rPr>
          <w:b/>
          <w:bCs/>
          <w:sz w:val="18"/>
          <w:szCs w:val="18"/>
          <w:u w:val="single"/>
        </w:rPr>
      </w:pPr>
    </w:p>
    <w:p w:rsidR="00165777" w:rsidRPr="00165777" w:rsidRDefault="00165777" w:rsidP="00165777">
      <w:pPr>
        <w:pStyle w:val="Prrafodelista"/>
        <w:numPr>
          <w:ilvl w:val="0"/>
          <w:numId w:val="27"/>
        </w:numPr>
        <w:tabs>
          <w:tab w:val="left" w:leader="underscore" w:pos="9639"/>
        </w:tabs>
        <w:spacing w:after="0" w:line="240" w:lineRule="auto"/>
        <w:jc w:val="both"/>
        <w:rPr>
          <w:rFonts w:ascii="Arial" w:hAnsi="Arial" w:cs="Arial"/>
          <w:sz w:val="18"/>
          <w:szCs w:val="18"/>
        </w:rPr>
      </w:pPr>
      <w:r w:rsidRPr="00165777">
        <w:rPr>
          <w:rFonts w:ascii="Arial" w:hAnsi="Arial" w:cs="Arial"/>
          <w:sz w:val="18"/>
          <w:szCs w:val="18"/>
        </w:rPr>
        <w:t>Vida útil o porcentajes de depreciación, deterioro o amortización utilizados en los diferentes tipos de activos:</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C22C2F" w:rsidRPr="00EE7CD3" w:rsidRDefault="00C22C2F" w:rsidP="00C22C2F">
      <w:pPr>
        <w:pStyle w:val="Default"/>
        <w:ind w:left="720"/>
        <w:jc w:val="both"/>
        <w:rPr>
          <w:b/>
          <w:bCs/>
          <w:sz w:val="18"/>
          <w:szCs w:val="18"/>
          <w:u w:val="single"/>
        </w:rPr>
      </w:pPr>
    </w:p>
    <w:p w:rsidR="00963140" w:rsidRPr="00BB4C26" w:rsidRDefault="005B5483" w:rsidP="00165777">
      <w:pPr>
        <w:pStyle w:val="Default"/>
        <w:rPr>
          <w:sz w:val="18"/>
          <w:szCs w:val="18"/>
        </w:rPr>
      </w:pPr>
      <w:r>
        <w:rPr>
          <w:sz w:val="18"/>
          <w:szCs w:val="18"/>
        </w:rPr>
        <w:t>L</w:t>
      </w:r>
      <w:r w:rsidR="00963140" w:rsidRPr="00BB4C26">
        <w:rPr>
          <w:sz w:val="18"/>
          <w:szCs w:val="18"/>
        </w:rPr>
        <w:t>os porcentajes de depreciación</w:t>
      </w:r>
      <w:r>
        <w:rPr>
          <w:sz w:val="18"/>
          <w:szCs w:val="18"/>
        </w:rPr>
        <w:t xml:space="preserve"> es en Línea Recta </w:t>
      </w:r>
      <w:proofErr w:type="gramStart"/>
      <w:r>
        <w:rPr>
          <w:sz w:val="18"/>
          <w:szCs w:val="18"/>
        </w:rPr>
        <w:t xml:space="preserve">mensual </w:t>
      </w:r>
      <w:r w:rsidR="00963140" w:rsidRPr="00BB4C26">
        <w:rPr>
          <w:sz w:val="18"/>
          <w:szCs w:val="18"/>
        </w:rPr>
        <w:t>,</w:t>
      </w:r>
      <w:proofErr w:type="gramEnd"/>
      <w:r w:rsidR="00963140" w:rsidRPr="00BB4C26">
        <w:rPr>
          <w:sz w:val="18"/>
          <w:szCs w:val="18"/>
        </w:rPr>
        <w:t xml:space="preserve"> deterioro o amortización utilizados en los activos son:</w:t>
      </w:r>
    </w:p>
    <w:p w:rsidR="00963140" w:rsidRPr="00BB4C26" w:rsidRDefault="00963140" w:rsidP="00165777">
      <w:pPr>
        <w:pStyle w:val="Default"/>
        <w:ind w:firstLine="48"/>
        <w:jc w:val="both"/>
        <w:rPr>
          <w:sz w:val="18"/>
          <w:szCs w:val="18"/>
        </w:rPr>
      </w:pPr>
    </w:p>
    <w:p w:rsidR="00963140" w:rsidRPr="00BB4C26" w:rsidRDefault="00963140" w:rsidP="005B5483">
      <w:pPr>
        <w:pStyle w:val="Default"/>
        <w:numPr>
          <w:ilvl w:val="1"/>
          <w:numId w:val="16"/>
        </w:numPr>
        <w:jc w:val="both"/>
        <w:rPr>
          <w:bCs/>
          <w:sz w:val="18"/>
          <w:szCs w:val="18"/>
        </w:rPr>
      </w:pPr>
      <w:r w:rsidRPr="00BB4C26">
        <w:rPr>
          <w:bCs/>
          <w:sz w:val="18"/>
          <w:szCs w:val="18"/>
        </w:rPr>
        <w:t xml:space="preserve">Muebles de Oficina y Estantería: </w:t>
      </w:r>
      <w:r w:rsidRPr="00BB4C26">
        <w:rPr>
          <w:bCs/>
          <w:sz w:val="18"/>
          <w:szCs w:val="18"/>
        </w:rPr>
        <w:tab/>
      </w:r>
      <w:r w:rsidRPr="00BB4C26">
        <w:rPr>
          <w:bCs/>
          <w:sz w:val="18"/>
          <w:szCs w:val="18"/>
        </w:rPr>
        <w:tab/>
      </w:r>
      <w:r w:rsidRPr="00BB4C26">
        <w:rPr>
          <w:bCs/>
          <w:sz w:val="18"/>
          <w:szCs w:val="18"/>
        </w:rPr>
        <w:tab/>
      </w:r>
      <w:r w:rsidRPr="00BB4C26">
        <w:rPr>
          <w:bCs/>
          <w:sz w:val="18"/>
          <w:szCs w:val="18"/>
        </w:rPr>
        <w:tab/>
      </w:r>
      <w:r w:rsidRPr="00BB4C26">
        <w:rPr>
          <w:bCs/>
          <w:sz w:val="18"/>
          <w:szCs w:val="18"/>
        </w:rPr>
        <w:tab/>
        <w:t>10.00%</w:t>
      </w:r>
    </w:p>
    <w:p w:rsidR="00963140" w:rsidRPr="00BB4C26" w:rsidRDefault="00963140" w:rsidP="005B5483">
      <w:pPr>
        <w:pStyle w:val="Default"/>
        <w:numPr>
          <w:ilvl w:val="1"/>
          <w:numId w:val="16"/>
        </w:numPr>
        <w:jc w:val="both"/>
        <w:rPr>
          <w:bCs/>
          <w:sz w:val="18"/>
          <w:szCs w:val="18"/>
        </w:rPr>
      </w:pPr>
      <w:r w:rsidRPr="00BB4C26">
        <w:rPr>
          <w:bCs/>
          <w:sz w:val="18"/>
          <w:szCs w:val="18"/>
        </w:rPr>
        <w:t xml:space="preserve">Equipo de Cómputo y de Tecnologías de Información: </w:t>
      </w:r>
      <w:r w:rsidRPr="00BB4C26">
        <w:rPr>
          <w:bCs/>
          <w:sz w:val="18"/>
          <w:szCs w:val="18"/>
        </w:rPr>
        <w:tab/>
      </w:r>
      <w:r w:rsidRPr="00BB4C26">
        <w:rPr>
          <w:bCs/>
          <w:sz w:val="18"/>
          <w:szCs w:val="18"/>
        </w:rPr>
        <w:tab/>
        <w:t>33.33%</w:t>
      </w:r>
    </w:p>
    <w:p w:rsidR="00963140" w:rsidRPr="00BB4C26" w:rsidRDefault="00963140" w:rsidP="005B5483">
      <w:pPr>
        <w:pStyle w:val="Default"/>
        <w:numPr>
          <w:ilvl w:val="1"/>
          <w:numId w:val="16"/>
        </w:numPr>
        <w:jc w:val="both"/>
        <w:rPr>
          <w:bCs/>
          <w:sz w:val="18"/>
          <w:szCs w:val="18"/>
        </w:rPr>
      </w:pPr>
      <w:r w:rsidRPr="00BB4C26">
        <w:rPr>
          <w:bCs/>
          <w:sz w:val="18"/>
          <w:szCs w:val="18"/>
        </w:rPr>
        <w:t>Vehículos y Equipo de Transporte:</w:t>
      </w:r>
      <w:r w:rsidRPr="00BB4C26">
        <w:rPr>
          <w:bCs/>
          <w:sz w:val="18"/>
          <w:szCs w:val="18"/>
        </w:rPr>
        <w:tab/>
      </w:r>
      <w:r w:rsidRPr="00BB4C26">
        <w:rPr>
          <w:bCs/>
          <w:sz w:val="18"/>
          <w:szCs w:val="18"/>
        </w:rPr>
        <w:tab/>
      </w:r>
      <w:r w:rsidRPr="00BB4C26">
        <w:rPr>
          <w:bCs/>
          <w:sz w:val="18"/>
          <w:szCs w:val="18"/>
        </w:rPr>
        <w:tab/>
      </w:r>
      <w:r w:rsidRPr="00BB4C26">
        <w:rPr>
          <w:bCs/>
          <w:sz w:val="18"/>
          <w:szCs w:val="18"/>
        </w:rPr>
        <w:tab/>
      </w:r>
      <w:r w:rsidRPr="00BB4C26">
        <w:rPr>
          <w:bCs/>
          <w:sz w:val="18"/>
          <w:szCs w:val="18"/>
        </w:rPr>
        <w:tab/>
        <w:t>20.00%</w:t>
      </w:r>
    </w:p>
    <w:p w:rsidR="00963140" w:rsidRPr="00BB4C26" w:rsidRDefault="00963140" w:rsidP="005B5483">
      <w:pPr>
        <w:pStyle w:val="Default"/>
        <w:numPr>
          <w:ilvl w:val="1"/>
          <w:numId w:val="16"/>
        </w:numPr>
        <w:jc w:val="both"/>
        <w:rPr>
          <w:bCs/>
          <w:sz w:val="18"/>
          <w:szCs w:val="18"/>
        </w:rPr>
      </w:pPr>
      <w:r w:rsidRPr="00BB4C26">
        <w:rPr>
          <w:bCs/>
          <w:sz w:val="18"/>
          <w:szCs w:val="18"/>
        </w:rPr>
        <w:t>Equipo de Defensa y Seguridad:</w:t>
      </w:r>
      <w:r w:rsidRPr="00BB4C26">
        <w:rPr>
          <w:bCs/>
          <w:sz w:val="18"/>
          <w:szCs w:val="18"/>
        </w:rPr>
        <w:tab/>
      </w:r>
      <w:r w:rsidRPr="00BB4C26">
        <w:rPr>
          <w:bCs/>
          <w:sz w:val="18"/>
          <w:szCs w:val="18"/>
        </w:rPr>
        <w:tab/>
      </w:r>
      <w:r w:rsidRPr="00BB4C26">
        <w:rPr>
          <w:bCs/>
          <w:sz w:val="18"/>
          <w:szCs w:val="18"/>
        </w:rPr>
        <w:tab/>
      </w:r>
      <w:r w:rsidRPr="00BB4C26">
        <w:rPr>
          <w:bCs/>
          <w:sz w:val="18"/>
          <w:szCs w:val="18"/>
        </w:rPr>
        <w:tab/>
      </w:r>
      <w:r w:rsidRPr="00BB4C26">
        <w:rPr>
          <w:bCs/>
          <w:sz w:val="18"/>
          <w:szCs w:val="18"/>
        </w:rPr>
        <w:tab/>
        <w:t>10.00%</w:t>
      </w:r>
    </w:p>
    <w:p w:rsidR="00963140" w:rsidRDefault="00963140" w:rsidP="005B5483">
      <w:pPr>
        <w:pStyle w:val="Default"/>
        <w:numPr>
          <w:ilvl w:val="1"/>
          <w:numId w:val="16"/>
        </w:numPr>
        <w:jc w:val="both"/>
        <w:rPr>
          <w:bCs/>
          <w:sz w:val="18"/>
          <w:szCs w:val="18"/>
        </w:rPr>
      </w:pPr>
      <w:r w:rsidRPr="00BB4C26">
        <w:rPr>
          <w:bCs/>
          <w:sz w:val="18"/>
          <w:szCs w:val="18"/>
        </w:rPr>
        <w:t>Equipo de Comunicación y Telecomunicación:</w:t>
      </w:r>
      <w:r w:rsidRPr="00BB4C26">
        <w:rPr>
          <w:bCs/>
          <w:sz w:val="18"/>
          <w:szCs w:val="18"/>
        </w:rPr>
        <w:tab/>
      </w:r>
      <w:r w:rsidRPr="00BB4C26">
        <w:rPr>
          <w:bCs/>
          <w:sz w:val="18"/>
          <w:szCs w:val="18"/>
        </w:rPr>
        <w:tab/>
      </w:r>
      <w:r w:rsidRPr="00BB4C26">
        <w:rPr>
          <w:bCs/>
          <w:sz w:val="18"/>
          <w:szCs w:val="18"/>
        </w:rPr>
        <w:tab/>
        <w:t>33.33%</w:t>
      </w:r>
    </w:p>
    <w:p w:rsidR="00165777" w:rsidRDefault="00165777" w:rsidP="005B5483">
      <w:pPr>
        <w:pStyle w:val="Default"/>
        <w:numPr>
          <w:ilvl w:val="1"/>
          <w:numId w:val="16"/>
        </w:numPr>
        <w:jc w:val="both"/>
        <w:rPr>
          <w:bCs/>
          <w:sz w:val="18"/>
          <w:szCs w:val="18"/>
        </w:rPr>
      </w:pPr>
    </w:p>
    <w:p w:rsidR="005B5483" w:rsidRPr="00BB4C26" w:rsidRDefault="005B5483" w:rsidP="005B5483">
      <w:pPr>
        <w:pStyle w:val="Default"/>
        <w:ind w:left="1080"/>
        <w:jc w:val="both"/>
        <w:rPr>
          <w:bCs/>
          <w:sz w:val="18"/>
          <w:szCs w:val="18"/>
        </w:rPr>
      </w:pPr>
    </w:p>
    <w:p w:rsidR="007B69A0" w:rsidRPr="00165777" w:rsidRDefault="005B5483" w:rsidP="00165777">
      <w:pPr>
        <w:pStyle w:val="Default"/>
        <w:numPr>
          <w:ilvl w:val="2"/>
          <w:numId w:val="10"/>
        </w:numPr>
        <w:jc w:val="both"/>
        <w:rPr>
          <w:sz w:val="18"/>
          <w:szCs w:val="18"/>
        </w:rPr>
      </w:pPr>
      <w:r w:rsidRPr="00165777">
        <w:rPr>
          <w:sz w:val="18"/>
          <w:szCs w:val="18"/>
        </w:rPr>
        <w:t xml:space="preserve"> Cambios en el porcentaje de  depreciación o valor residual de los activos.</w:t>
      </w:r>
    </w:p>
    <w:p w:rsidR="005B5483" w:rsidRPr="00EE7CD3" w:rsidRDefault="00165777" w:rsidP="00165777">
      <w:pPr>
        <w:pStyle w:val="Default"/>
        <w:ind w:left="142"/>
        <w:jc w:val="both"/>
        <w:rPr>
          <w:b/>
          <w:bCs/>
          <w:sz w:val="18"/>
          <w:szCs w:val="18"/>
        </w:rPr>
      </w:pPr>
      <w:r>
        <w:rPr>
          <w:bCs/>
          <w:sz w:val="18"/>
          <w:szCs w:val="18"/>
        </w:rPr>
        <w:t xml:space="preserve">      </w:t>
      </w:r>
      <w:r w:rsidR="005B5483">
        <w:rPr>
          <w:bCs/>
          <w:sz w:val="18"/>
          <w:szCs w:val="18"/>
        </w:rPr>
        <w:t xml:space="preserve"> </w:t>
      </w:r>
      <w:r w:rsidR="005B5483" w:rsidRPr="00EE7CD3">
        <w:rPr>
          <w:b/>
          <w:bCs/>
          <w:sz w:val="18"/>
          <w:szCs w:val="18"/>
        </w:rPr>
        <w:t>Esta Nota No Aplica al ente público</w:t>
      </w:r>
    </w:p>
    <w:p w:rsidR="005B5483" w:rsidRDefault="005B5483" w:rsidP="005B5483">
      <w:pPr>
        <w:pStyle w:val="Default"/>
        <w:ind w:left="502"/>
        <w:jc w:val="both"/>
        <w:rPr>
          <w:bCs/>
          <w:sz w:val="18"/>
          <w:szCs w:val="18"/>
        </w:rPr>
      </w:pPr>
    </w:p>
    <w:p w:rsidR="005B5483" w:rsidRDefault="0057384E" w:rsidP="00EE7CD3">
      <w:pPr>
        <w:pStyle w:val="Default"/>
        <w:numPr>
          <w:ilvl w:val="2"/>
          <w:numId w:val="10"/>
        </w:numPr>
        <w:jc w:val="both"/>
        <w:rPr>
          <w:bCs/>
          <w:sz w:val="18"/>
          <w:szCs w:val="18"/>
        </w:rPr>
      </w:pPr>
      <w:r>
        <w:rPr>
          <w:bCs/>
          <w:sz w:val="18"/>
          <w:szCs w:val="18"/>
        </w:rPr>
        <w:t>Importe de los gastos capitalizados en el ejercicio, tanto financieros como de investigación y desarrollo.</w:t>
      </w:r>
    </w:p>
    <w:p w:rsidR="0057384E" w:rsidRPr="00EE7CD3" w:rsidRDefault="0057384E" w:rsidP="0057384E">
      <w:pPr>
        <w:pStyle w:val="Default"/>
        <w:jc w:val="both"/>
        <w:rPr>
          <w:b/>
          <w:bCs/>
          <w:sz w:val="18"/>
          <w:szCs w:val="18"/>
        </w:rPr>
      </w:pPr>
      <w:r>
        <w:rPr>
          <w:bCs/>
          <w:sz w:val="18"/>
          <w:szCs w:val="18"/>
        </w:rPr>
        <w:t xml:space="preserve">          </w:t>
      </w:r>
      <w:r w:rsidRPr="00EE7CD3">
        <w:rPr>
          <w:b/>
          <w:bCs/>
          <w:sz w:val="18"/>
          <w:szCs w:val="18"/>
        </w:rPr>
        <w:t>Esta Nota No Aplica al ente público</w:t>
      </w:r>
    </w:p>
    <w:p w:rsidR="0057384E" w:rsidRDefault="0057384E" w:rsidP="0057384E">
      <w:pPr>
        <w:pStyle w:val="Default"/>
        <w:jc w:val="both"/>
        <w:rPr>
          <w:bCs/>
          <w:sz w:val="18"/>
          <w:szCs w:val="18"/>
        </w:rPr>
      </w:pPr>
    </w:p>
    <w:p w:rsidR="0057384E" w:rsidRDefault="0057384E" w:rsidP="00EE7CD3">
      <w:pPr>
        <w:pStyle w:val="Default"/>
        <w:numPr>
          <w:ilvl w:val="2"/>
          <w:numId w:val="10"/>
        </w:numPr>
        <w:jc w:val="both"/>
        <w:rPr>
          <w:bCs/>
          <w:sz w:val="18"/>
          <w:szCs w:val="18"/>
        </w:rPr>
      </w:pPr>
      <w:r>
        <w:rPr>
          <w:bCs/>
          <w:sz w:val="18"/>
          <w:szCs w:val="18"/>
        </w:rPr>
        <w:t>Riesgos por tipo de cambio o tipo de intereses de las inversiones financieras</w:t>
      </w:r>
    </w:p>
    <w:p w:rsidR="0057384E" w:rsidRPr="00EE7CD3" w:rsidRDefault="00165777" w:rsidP="00165777">
      <w:pPr>
        <w:pStyle w:val="Default"/>
        <w:jc w:val="both"/>
        <w:rPr>
          <w:b/>
          <w:bCs/>
          <w:sz w:val="18"/>
          <w:szCs w:val="18"/>
        </w:rPr>
      </w:pPr>
      <w:r>
        <w:rPr>
          <w:bCs/>
          <w:sz w:val="18"/>
          <w:szCs w:val="18"/>
        </w:rPr>
        <w:t xml:space="preserve">         </w:t>
      </w:r>
      <w:r w:rsidR="0057384E">
        <w:rPr>
          <w:bCs/>
          <w:sz w:val="18"/>
          <w:szCs w:val="18"/>
        </w:rPr>
        <w:t xml:space="preserve"> </w:t>
      </w:r>
      <w:r w:rsidR="0057384E" w:rsidRPr="00EE7CD3">
        <w:rPr>
          <w:b/>
          <w:bCs/>
          <w:sz w:val="18"/>
          <w:szCs w:val="18"/>
        </w:rPr>
        <w:t>Esta Nota No Aplica al ente público</w:t>
      </w:r>
    </w:p>
    <w:p w:rsidR="0057384E" w:rsidRDefault="0057384E" w:rsidP="0057384E">
      <w:pPr>
        <w:pStyle w:val="Default"/>
        <w:ind w:left="720"/>
        <w:jc w:val="both"/>
        <w:rPr>
          <w:bCs/>
          <w:sz w:val="18"/>
          <w:szCs w:val="18"/>
        </w:rPr>
      </w:pPr>
    </w:p>
    <w:p w:rsidR="0057384E" w:rsidRDefault="0057384E" w:rsidP="00EE7CD3">
      <w:pPr>
        <w:pStyle w:val="Default"/>
        <w:numPr>
          <w:ilvl w:val="2"/>
          <w:numId w:val="10"/>
        </w:numPr>
        <w:jc w:val="both"/>
        <w:rPr>
          <w:bCs/>
          <w:sz w:val="18"/>
          <w:szCs w:val="18"/>
        </w:rPr>
      </w:pPr>
      <w:r>
        <w:rPr>
          <w:bCs/>
          <w:sz w:val="18"/>
          <w:szCs w:val="18"/>
        </w:rPr>
        <w:t>Valor activado en el ejercicio de los bienes construidos por la entidad.</w:t>
      </w:r>
    </w:p>
    <w:p w:rsidR="0057384E" w:rsidRPr="00EE7CD3" w:rsidRDefault="00165777" w:rsidP="00165777">
      <w:pPr>
        <w:pStyle w:val="Default"/>
        <w:jc w:val="both"/>
        <w:rPr>
          <w:b/>
          <w:bCs/>
          <w:sz w:val="18"/>
          <w:szCs w:val="18"/>
        </w:rPr>
      </w:pPr>
      <w:r>
        <w:rPr>
          <w:bCs/>
          <w:sz w:val="18"/>
          <w:szCs w:val="18"/>
        </w:rPr>
        <w:t xml:space="preserve">          </w:t>
      </w:r>
      <w:r w:rsidR="0057384E" w:rsidRPr="00EE7CD3">
        <w:rPr>
          <w:b/>
          <w:bCs/>
          <w:sz w:val="18"/>
          <w:szCs w:val="18"/>
        </w:rPr>
        <w:t>Esta Nota No Aplica al ente público</w:t>
      </w:r>
    </w:p>
    <w:p w:rsidR="0057384E" w:rsidRDefault="0057384E" w:rsidP="00EE7CD3">
      <w:pPr>
        <w:pStyle w:val="Default"/>
        <w:numPr>
          <w:ilvl w:val="2"/>
          <w:numId w:val="10"/>
        </w:numPr>
        <w:jc w:val="both"/>
        <w:rPr>
          <w:bCs/>
          <w:sz w:val="18"/>
          <w:szCs w:val="18"/>
        </w:rPr>
      </w:pPr>
      <w:r>
        <w:rPr>
          <w:bCs/>
          <w:sz w:val="18"/>
          <w:szCs w:val="18"/>
        </w:rPr>
        <w:t xml:space="preserve"> Otras circunstancias de carácter significativo que afecten al activo, tales como bienes en garantía, señalados en embargos, litigios, títulos de inversiones entregados en garantías, baja significativa del valor de inversiones financieras, etc.</w:t>
      </w:r>
    </w:p>
    <w:p w:rsidR="0057384E" w:rsidRPr="00EE7CD3" w:rsidRDefault="00165777" w:rsidP="00165777">
      <w:pPr>
        <w:pStyle w:val="Default"/>
        <w:jc w:val="both"/>
        <w:rPr>
          <w:b/>
          <w:bCs/>
          <w:sz w:val="18"/>
          <w:szCs w:val="18"/>
        </w:rPr>
      </w:pPr>
      <w:r>
        <w:rPr>
          <w:bCs/>
          <w:sz w:val="18"/>
          <w:szCs w:val="18"/>
        </w:rPr>
        <w:t xml:space="preserve">           </w:t>
      </w:r>
      <w:r w:rsidR="0057384E" w:rsidRPr="00EE7CD3">
        <w:rPr>
          <w:b/>
          <w:bCs/>
          <w:sz w:val="18"/>
          <w:szCs w:val="18"/>
        </w:rPr>
        <w:t>Esta Nota No Aplica al ente público</w:t>
      </w:r>
    </w:p>
    <w:p w:rsidR="0057384E" w:rsidRDefault="0057384E" w:rsidP="0057384E">
      <w:pPr>
        <w:pStyle w:val="Default"/>
        <w:ind w:left="502"/>
        <w:jc w:val="both"/>
        <w:rPr>
          <w:bCs/>
          <w:sz w:val="18"/>
          <w:szCs w:val="18"/>
        </w:rPr>
      </w:pPr>
    </w:p>
    <w:p w:rsidR="00165777" w:rsidRDefault="0057384E" w:rsidP="00165777">
      <w:pPr>
        <w:pStyle w:val="Default"/>
        <w:numPr>
          <w:ilvl w:val="2"/>
          <w:numId w:val="10"/>
        </w:numPr>
        <w:jc w:val="both"/>
        <w:rPr>
          <w:bCs/>
          <w:sz w:val="18"/>
          <w:szCs w:val="18"/>
        </w:rPr>
      </w:pPr>
      <w:r>
        <w:rPr>
          <w:bCs/>
          <w:sz w:val="18"/>
          <w:szCs w:val="18"/>
        </w:rPr>
        <w:t>Desmantelamiento de Activos, procedimientos, implicaciones, efectos contables.</w:t>
      </w:r>
    </w:p>
    <w:p w:rsidR="0057384E" w:rsidRPr="00165777" w:rsidRDefault="0057384E" w:rsidP="00165777">
      <w:pPr>
        <w:pStyle w:val="Default"/>
        <w:ind w:left="502"/>
        <w:jc w:val="both"/>
        <w:rPr>
          <w:bCs/>
          <w:sz w:val="18"/>
          <w:szCs w:val="18"/>
        </w:rPr>
      </w:pPr>
      <w:r w:rsidRPr="00165777">
        <w:rPr>
          <w:b/>
          <w:bCs/>
          <w:sz w:val="18"/>
          <w:szCs w:val="18"/>
        </w:rPr>
        <w:t xml:space="preserve"> Esta Nota No Aplica al ente público</w:t>
      </w:r>
    </w:p>
    <w:p w:rsidR="0057384E" w:rsidRDefault="0057384E" w:rsidP="0057384E">
      <w:pPr>
        <w:pStyle w:val="Default"/>
        <w:ind w:left="502"/>
        <w:jc w:val="both"/>
        <w:rPr>
          <w:bCs/>
          <w:sz w:val="18"/>
          <w:szCs w:val="18"/>
        </w:rPr>
      </w:pPr>
    </w:p>
    <w:p w:rsidR="0057384E" w:rsidRDefault="0057384E" w:rsidP="00EE7CD3">
      <w:pPr>
        <w:pStyle w:val="Default"/>
        <w:numPr>
          <w:ilvl w:val="2"/>
          <w:numId w:val="10"/>
        </w:numPr>
        <w:jc w:val="both"/>
        <w:rPr>
          <w:bCs/>
          <w:sz w:val="18"/>
          <w:szCs w:val="18"/>
        </w:rPr>
      </w:pPr>
      <w:r>
        <w:rPr>
          <w:bCs/>
          <w:sz w:val="18"/>
          <w:szCs w:val="18"/>
        </w:rPr>
        <w:t xml:space="preserve">Administración de Activos, planeación con el objetivo de que el ente los utilice de manera </w:t>
      </w:r>
      <w:r w:rsidR="00EE7CD3">
        <w:rPr>
          <w:bCs/>
          <w:sz w:val="18"/>
          <w:szCs w:val="18"/>
        </w:rPr>
        <w:t>más</w:t>
      </w:r>
      <w:r>
        <w:rPr>
          <w:bCs/>
          <w:sz w:val="18"/>
          <w:szCs w:val="18"/>
        </w:rPr>
        <w:t xml:space="preserve"> efectiva.</w:t>
      </w:r>
    </w:p>
    <w:p w:rsidR="00165777" w:rsidRPr="00A12BA2" w:rsidRDefault="00165777" w:rsidP="00165777">
      <w:pPr>
        <w:pStyle w:val="Default"/>
        <w:ind w:left="502"/>
        <w:jc w:val="both"/>
        <w:rPr>
          <w:b/>
          <w:bCs/>
          <w:sz w:val="18"/>
          <w:szCs w:val="18"/>
        </w:rPr>
      </w:pPr>
    </w:p>
    <w:p w:rsidR="00165777" w:rsidRPr="00A12BA2" w:rsidRDefault="00165777" w:rsidP="00165777">
      <w:pPr>
        <w:spacing w:after="0" w:line="240" w:lineRule="auto"/>
        <w:jc w:val="both"/>
        <w:rPr>
          <w:rFonts w:ascii="Arial" w:hAnsi="Arial" w:cs="Arial"/>
          <w:b/>
          <w:sz w:val="18"/>
          <w:szCs w:val="18"/>
        </w:rPr>
      </w:pPr>
      <w:r w:rsidRPr="00A12BA2">
        <w:rPr>
          <w:rFonts w:ascii="Arial" w:hAnsi="Arial" w:cs="Arial"/>
          <w:b/>
          <w:sz w:val="18"/>
          <w:szCs w:val="18"/>
        </w:rPr>
        <w:t>Los bienes no son de beneficio a la comunidad son para la operación del ente autónomo</w:t>
      </w:r>
    </w:p>
    <w:p w:rsidR="00165777" w:rsidRPr="00165777" w:rsidRDefault="00165777" w:rsidP="00165777">
      <w:pPr>
        <w:pStyle w:val="Prrafodelista"/>
        <w:tabs>
          <w:tab w:val="left" w:leader="underscore" w:pos="9639"/>
        </w:tabs>
        <w:spacing w:after="0" w:line="240" w:lineRule="auto"/>
        <w:jc w:val="both"/>
        <w:rPr>
          <w:rFonts w:cs="Calibri"/>
        </w:rPr>
      </w:pPr>
    </w:p>
    <w:p w:rsidR="00EE7CD3" w:rsidRDefault="00EE7CD3" w:rsidP="00EE7CD3">
      <w:pPr>
        <w:pStyle w:val="Default"/>
        <w:jc w:val="both"/>
        <w:rPr>
          <w:bCs/>
          <w:sz w:val="18"/>
          <w:szCs w:val="18"/>
        </w:rPr>
      </w:pPr>
    </w:p>
    <w:p w:rsidR="00EE7CD3" w:rsidRDefault="00EE7CD3" w:rsidP="00EE7CD3">
      <w:pPr>
        <w:pStyle w:val="Default"/>
        <w:jc w:val="both"/>
        <w:rPr>
          <w:bCs/>
          <w:sz w:val="18"/>
          <w:szCs w:val="18"/>
        </w:rPr>
      </w:pPr>
    </w:p>
    <w:p w:rsidR="0057384E" w:rsidRDefault="00FB6582" w:rsidP="00EE7CD3">
      <w:pPr>
        <w:pStyle w:val="Default"/>
        <w:jc w:val="both"/>
        <w:rPr>
          <w:bCs/>
          <w:sz w:val="18"/>
          <w:szCs w:val="18"/>
        </w:rPr>
      </w:pPr>
      <w:r>
        <w:rPr>
          <w:bCs/>
          <w:sz w:val="18"/>
          <w:szCs w:val="18"/>
        </w:rPr>
        <w:t>Adicionalmente, se debe de incluir las explicaciones de las principales variaciones en el activo, en cuadros comparativos como sigue:</w:t>
      </w:r>
    </w:p>
    <w:p w:rsidR="00EE7CD3" w:rsidRDefault="00EE7CD3" w:rsidP="0057384E">
      <w:pPr>
        <w:pStyle w:val="Default"/>
        <w:ind w:left="720"/>
        <w:jc w:val="both"/>
        <w:rPr>
          <w:bCs/>
          <w:sz w:val="18"/>
          <w:szCs w:val="18"/>
        </w:rPr>
      </w:pPr>
    </w:p>
    <w:p w:rsidR="00EE7CD3" w:rsidRDefault="00FB6582" w:rsidP="00EE7CD3">
      <w:pPr>
        <w:pStyle w:val="Default"/>
        <w:numPr>
          <w:ilvl w:val="1"/>
          <w:numId w:val="21"/>
        </w:numPr>
        <w:jc w:val="both"/>
        <w:rPr>
          <w:bCs/>
          <w:sz w:val="18"/>
          <w:szCs w:val="18"/>
        </w:rPr>
      </w:pPr>
      <w:r>
        <w:rPr>
          <w:bCs/>
          <w:sz w:val="18"/>
          <w:szCs w:val="18"/>
        </w:rPr>
        <w:t>Inversiones en valores.</w:t>
      </w:r>
      <w:r w:rsidR="00EE7CD3">
        <w:rPr>
          <w:bCs/>
          <w:sz w:val="18"/>
          <w:szCs w:val="18"/>
        </w:rPr>
        <w:t xml:space="preserve">  </w:t>
      </w:r>
      <w:r w:rsidR="00EE7CD3" w:rsidRPr="00EE7CD3">
        <w:rPr>
          <w:b/>
          <w:bCs/>
          <w:sz w:val="18"/>
          <w:szCs w:val="18"/>
        </w:rPr>
        <w:t>Esta Nota No Aplica al ente público</w:t>
      </w:r>
    </w:p>
    <w:p w:rsidR="00EE7CD3" w:rsidRPr="00EE7CD3" w:rsidRDefault="00FB6582" w:rsidP="00EE7CD3">
      <w:pPr>
        <w:pStyle w:val="Default"/>
        <w:numPr>
          <w:ilvl w:val="1"/>
          <w:numId w:val="21"/>
        </w:numPr>
        <w:jc w:val="both"/>
        <w:rPr>
          <w:b/>
          <w:bCs/>
          <w:sz w:val="18"/>
          <w:szCs w:val="18"/>
        </w:rPr>
      </w:pPr>
      <w:r>
        <w:rPr>
          <w:bCs/>
          <w:sz w:val="18"/>
          <w:szCs w:val="18"/>
        </w:rPr>
        <w:t>Patrimonio de Organismos descentralizados de Control Presupuestario Indirecto.</w:t>
      </w:r>
      <w:r w:rsidR="00EE7CD3" w:rsidRPr="00EE7CD3">
        <w:rPr>
          <w:bCs/>
          <w:sz w:val="18"/>
          <w:szCs w:val="18"/>
        </w:rPr>
        <w:t xml:space="preserve"> </w:t>
      </w:r>
      <w:r w:rsidR="00EE7CD3" w:rsidRPr="00EE7CD3">
        <w:rPr>
          <w:b/>
          <w:bCs/>
          <w:sz w:val="18"/>
          <w:szCs w:val="18"/>
        </w:rPr>
        <w:t>Esta Nota No Aplica al ente público</w:t>
      </w:r>
    </w:p>
    <w:p w:rsidR="00FB6582" w:rsidRPr="00EE7CD3" w:rsidRDefault="00FB6582" w:rsidP="00EE7CD3">
      <w:pPr>
        <w:pStyle w:val="Default"/>
        <w:ind w:left="360"/>
        <w:jc w:val="both"/>
        <w:rPr>
          <w:b/>
          <w:bCs/>
          <w:sz w:val="18"/>
          <w:szCs w:val="18"/>
        </w:rPr>
      </w:pPr>
    </w:p>
    <w:p w:rsidR="00EE7CD3" w:rsidRDefault="00FB6582" w:rsidP="00EE7CD3">
      <w:pPr>
        <w:pStyle w:val="Default"/>
        <w:numPr>
          <w:ilvl w:val="1"/>
          <w:numId w:val="21"/>
        </w:numPr>
        <w:jc w:val="both"/>
        <w:rPr>
          <w:bCs/>
          <w:sz w:val="18"/>
          <w:szCs w:val="18"/>
        </w:rPr>
      </w:pPr>
      <w:r>
        <w:rPr>
          <w:bCs/>
          <w:sz w:val="18"/>
          <w:szCs w:val="18"/>
        </w:rPr>
        <w:t>Inversiones en empresas de participación mayoritaria.</w:t>
      </w:r>
      <w:r w:rsidR="00EE7CD3" w:rsidRPr="00EE7CD3">
        <w:rPr>
          <w:bCs/>
          <w:sz w:val="18"/>
          <w:szCs w:val="18"/>
        </w:rPr>
        <w:t xml:space="preserve"> </w:t>
      </w:r>
      <w:r w:rsidR="00EE7CD3" w:rsidRPr="00EE7CD3">
        <w:rPr>
          <w:b/>
          <w:bCs/>
          <w:sz w:val="18"/>
          <w:szCs w:val="18"/>
        </w:rPr>
        <w:t>Esta Nota No Aplica al ente público</w:t>
      </w:r>
    </w:p>
    <w:p w:rsidR="00FB6582" w:rsidRDefault="00FB6582" w:rsidP="00EE7CD3">
      <w:pPr>
        <w:pStyle w:val="Default"/>
        <w:ind w:left="360"/>
        <w:jc w:val="both"/>
        <w:rPr>
          <w:bCs/>
          <w:sz w:val="18"/>
          <w:szCs w:val="18"/>
        </w:rPr>
      </w:pPr>
    </w:p>
    <w:p w:rsidR="00EE7CD3" w:rsidRDefault="00FB6582" w:rsidP="00EE7CD3">
      <w:pPr>
        <w:pStyle w:val="Default"/>
        <w:numPr>
          <w:ilvl w:val="1"/>
          <w:numId w:val="21"/>
        </w:numPr>
        <w:jc w:val="both"/>
        <w:rPr>
          <w:bCs/>
          <w:sz w:val="18"/>
          <w:szCs w:val="18"/>
        </w:rPr>
      </w:pPr>
      <w:r>
        <w:rPr>
          <w:bCs/>
          <w:sz w:val="18"/>
          <w:szCs w:val="18"/>
        </w:rPr>
        <w:t>Inversiones en empresas de participación minoritaria.</w:t>
      </w:r>
      <w:r w:rsidR="00EE7CD3" w:rsidRPr="00EE7CD3">
        <w:rPr>
          <w:bCs/>
          <w:sz w:val="18"/>
          <w:szCs w:val="18"/>
        </w:rPr>
        <w:t xml:space="preserve"> </w:t>
      </w:r>
      <w:r w:rsidR="00EE7CD3" w:rsidRPr="00EE7CD3">
        <w:rPr>
          <w:b/>
          <w:bCs/>
          <w:sz w:val="18"/>
          <w:szCs w:val="18"/>
        </w:rPr>
        <w:t>Esta Nota No Aplica al ente público</w:t>
      </w:r>
    </w:p>
    <w:p w:rsidR="00FB6582" w:rsidRDefault="00FB6582" w:rsidP="00EE7CD3">
      <w:pPr>
        <w:pStyle w:val="Default"/>
        <w:ind w:left="360"/>
        <w:jc w:val="both"/>
        <w:rPr>
          <w:bCs/>
          <w:sz w:val="18"/>
          <w:szCs w:val="18"/>
        </w:rPr>
      </w:pPr>
    </w:p>
    <w:p w:rsidR="00EE7CD3" w:rsidRPr="00EE7CD3" w:rsidRDefault="00FB6582" w:rsidP="00EE7CD3">
      <w:pPr>
        <w:pStyle w:val="Default"/>
        <w:numPr>
          <w:ilvl w:val="1"/>
          <w:numId w:val="21"/>
        </w:numPr>
        <w:jc w:val="both"/>
        <w:rPr>
          <w:b/>
          <w:bCs/>
          <w:sz w:val="18"/>
          <w:szCs w:val="18"/>
        </w:rPr>
      </w:pPr>
      <w:r>
        <w:rPr>
          <w:bCs/>
          <w:sz w:val="18"/>
          <w:szCs w:val="18"/>
        </w:rPr>
        <w:t>Patrimonio de Organismos descentralizados de control presupuestario directo, según corresponda.</w:t>
      </w:r>
      <w:r w:rsidR="00EE7CD3" w:rsidRPr="00EE7CD3">
        <w:rPr>
          <w:bCs/>
          <w:sz w:val="18"/>
          <w:szCs w:val="18"/>
        </w:rPr>
        <w:t xml:space="preserve"> </w:t>
      </w:r>
      <w:r w:rsidR="00EE7CD3" w:rsidRPr="00EE7CD3">
        <w:rPr>
          <w:b/>
          <w:bCs/>
          <w:sz w:val="18"/>
          <w:szCs w:val="18"/>
        </w:rPr>
        <w:t>Esta Nota No Aplica al ente público</w:t>
      </w:r>
    </w:p>
    <w:p w:rsidR="00FB6582" w:rsidRDefault="00FB6582" w:rsidP="00EE7CD3">
      <w:pPr>
        <w:pStyle w:val="Default"/>
        <w:ind w:left="360"/>
        <w:jc w:val="both"/>
        <w:rPr>
          <w:bCs/>
          <w:sz w:val="18"/>
          <w:szCs w:val="18"/>
        </w:rPr>
      </w:pPr>
    </w:p>
    <w:p w:rsidR="005B5483" w:rsidRPr="00BB4C26" w:rsidRDefault="005B5483" w:rsidP="00EE7CD3">
      <w:pPr>
        <w:pStyle w:val="Default"/>
        <w:ind w:left="502"/>
        <w:jc w:val="both"/>
        <w:rPr>
          <w:sz w:val="18"/>
          <w:szCs w:val="18"/>
        </w:rPr>
      </w:pPr>
    </w:p>
    <w:p w:rsidR="00963140" w:rsidRPr="00BB4C26" w:rsidRDefault="00963140" w:rsidP="00963140">
      <w:pPr>
        <w:pStyle w:val="Default"/>
        <w:jc w:val="both"/>
        <w:rPr>
          <w:sz w:val="18"/>
          <w:szCs w:val="18"/>
        </w:rPr>
      </w:pPr>
    </w:p>
    <w:p w:rsidR="00E234C2" w:rsidRDefault="00EE7CD3" w:rsidP="00EE7CD3">
      <w:pPr>
        <w:pStyle w:val="Default"/>
        <w:ind w:left="360"/>
        <w:jc w:val="both"/>
        <w:rPr>
          <w:b/>
          <w:bCs/>
          <w:sz w:val="18"/>
          <w:szCs w:val="18"/>
        </w:rPr>
      </w:pPr>
      <w:r>
        <w:rPr>
          <w:b/>
          <w:bCs/>
          <w:sz w:val="18"/>
          <w:szCs w:val="18"/>
        </w:rPr>
        <w:t xml:space="preserve">9.  </w:t>
      </w:r>
      <w:r w:rsidR="00E234C2" w:rsidRPr="00EE7CD3">
        <w:rPr>
          <w:b/>
          <w:bCs/>
          <w:sz w:val="18"/>
          <w:szCs w:val="18"/>
          <w:u w:val="single"/>
        </w:rPr>
        <w:t>Fideicomisos, Mandatos y Análogos</w:t>
      </w:r>
      <w:r w:rsidR="00E234C2" w:rsidRPr="00BB4C26">
        <w:rPr>
          <w:b/>
          <w:bCs/>
          <w:sz w:val="18"/>
          <w:szCs w:val="18"/>
        </w:rPr>
        <w:t xml:space="preserve"> </w:t>
      </w:r>
    </w:p>
    <w:p w:rsidR="00C22C2F" w:rsidRPr="00BB4C26" w:rsidRDefault="00C22C2F" w:rsidP="00C22C2F">
      <w:pPr>
        <w:pStyle w:val="Default"/>
        <w:ind w:left="720"/>
        <w:jc w:val="both"/>
        <w:rPr>
          <w:b/>
          <w:bCs/>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sz w:val="18"/>
          <w:szCs w:val="18"/>
        </w:rPr>
        <w:t>Se deberá informar:</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b/>
          <w:sz w:val="18"/>
          <w:szCs w:val="18"/>
        </w:rPr>
        <w:t>a)</w:t>
      </w:r>
      <w:r w:rsidRPr="00165777">
        <w:rPr>
          <w:rFonts w:ascii="Arial" w:hAnsi="Arial" w:cs="Arial"/>
          <w:sz w:val="18"/>
          <w:szCs w:val="18"/>
        </w:rPr>
        <w:t xml:space="preserve"> Por ramo administrativo que los reporta:</w:t>
      </w:r>
    </w:p>
    <w:p w:rsidR="00165777" w:rsidRPr="00165777" w:rsidRDefault="00165777" w:rsidP="00165777">
      <w:pPr>
        <w:tabs>
          <w:tab w:val="left" w:leader="underscore" w:pos="9639"/>
        </w:tabs>
        <w:spacing w:after="0" w:line="240" w:lineRule="auto"/>
        <w:jc w:val="both"/>
        <w:rPr>
          <w:rFonts w:ascii="Arial" w:hAnsi="Arial" w:cs="Arial"/>
          <w:b/>
          <w:sz w:val="18"/>
          <w:szCs w:val="18"/>
        </w:rPr>
      </w:pPr>
      <w:r w:rsidRPr="00165777">
        <w:rPr>
          <w:rFonts w:ascii="Arial" w:hAnsi="Arial" w:cs="Arial"/>
          <w:b/>
          <w:sz w:val="18"/>
          <w:szCs w:val="18"/>
        </w:rPr>
        <w:t>Esta nota no le aplica al ente público</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b/>
          <w:sz w:val="18"/>
          <w:szCs w:val="18"/>
        </w:rPr>
        <w:t>b)</w:t>
      </w:r>
      <w:r w:rsidRPr="00165777">
        <w:rPr>
          <w:rFonts w:ascii="Arial" w:hAnsi="Arial" w:cs="Arial"/>
          <w:sz w:val="18"/>
          <w:szCs w:val="18"/>
        </w:rPr>
        <w:t xml:space="preserve"> Enlistar los de mayor monto de disponibilidad, relacionando aquéllos que conforman el 80% de las disponibilidades:</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b/>
          <w:sz w:val="18"/>
          <w:szCs w:val="18"/>
        </w:rPr>
      </w:pPr>
      <w:r w:rsidRPr="00165777">
        <w:rPr>
          <w:rFonts w:ascii="Arial" w:hAnsi="Arial" w:cs="Arial"/>
          <w:b/>
          <w:sz w:val="18"/>
          <w:szCs w:val="18"/>
        </w:rPr>
        <w:t>Esta nota no le aplica al ente público</w:t>
      </w:r>
    </w:p>
    <w:p w:rsidR="00EE7CD3" w:rsidRDefault="00EE7CD3" w:rsidP="00963140">
      <w:pPr>
        <w:pStyle w:val="Default"/>
        <w:jc w:val="both"/>
        <w:rPr>
          <w:sz w:val="18"/>
          <w:szCs w:val="18"/>
        </w:rPr>
      </w:pPr>
    </w:p>
    <w:p w:rsidR="00EE7CD3" w:rsidRDefault="00EE7CD3" w:rsidP="00963140">
      <w:pPr>
        <w:pStyle w:val="Default"/>
        <w:jc w:val="both"/>
        <w:rPr>
          <w:sz w:val="18"/>
          <w:szCs w:val="18"/>
        </w:rPr>
      </w:pPr>
    </w:p>
    <w:p w:rsidR="00EE7CD3" w:rsidRPr="00BB4C26" w:rsidRDefault="00EE7CD3" w:rsidP="00963140">
      <w:pPr>
        <w:pStyle w:val="Default"/>
        <w:jc w:val="both"/>
        <w:rPr>
          <w:sz w:val="18"/>
          <w:szCs w:val="18"/>
        </w:rPr>
      </w:pPr>
    </w:p>
    <w:p w:rsidR="00E234C2" w:rsidRPr="00BB4C26" w:rsidRDefault="00E234C2" w:rsidP="00963140">
      <w:pPr>
        <w:pStyle w:val="Default"/>
        <w:jc w:val="both"/>
        <w:rPr>
          <w:b/>
          <w:bCs/>
          <w:sz w:val="18"/>
          <w:szCs w:val="18"/>
        </w:rPr>
      </w:pPr>
    </w:p>
    <w:p w:rsidR="00963140" w:rsidRPr="00EE7CD3" w:rsidRDefault="00963140" w:rsidP="00EE7CD3">
      <w:pPr>
        <w:pStyle w:val="Default"/>
        <w:numPr>
          <w:ilvl w:val="0"/>
          <w:numId w:val="22"/>
        </w:numPr>
        <w:ind w:left="709" w:hanging="283"/>
        <w:jc w:val="both"/>
        <w:rPr>
          <w:b/>
          <w:bCs/>
          <w:sz w:val="18"/>
          <w:szCs w:val="18"/>
          <w:u w:val="single"/>
        </w:rPr>
      </w:pPr>
      <w:r w:rsidRPr="00EE7CD3">
        <w:rPr>
          <w:b/>
          <w:bCs/>
          <w:sz w:val="18"/>
          <w:szCs w:val="18"/>
          <w:u w:val="single"/>
        </w:rPr>
        <w:t xml:space="preserve">Reporte de la Recaudación </w:t>
      </w:r>
    </w:p>
    <w:p w:rsidR="00C22C2F" w:rsidRPr="00BB4C26" w:rsidRDefault="00C22C2F" w:rsidP="00C22C2F">
      <w:pPr>
        <w:pStyle w:val="Default"/>
        <w:ind w:left="720"/>
        <w:jc w:val="both"/>
        <w:rPr>
          <w:sz w:val="18"/>
          <w:szCs w:val="18"/>
        </w:rPr>
      </w:pPr>
    </w:p>
    <w:p w:rsidR="00A12BA2" w:rsidRPr="00A12BA2" w:rsidRDefault="00A12BA2" w:rsidP="00A12BA2">
      <w:pPr>
        <w:tabs>
          <w:tab w:val="left" w:leader="underscore" w:pos="9639"/>
        </w:tabs>
        <w:spacing w:after="0" w:line="240" w:lineRule="auto"/>
        <w:jc w:val="both"/>
        <w:rPr>
          <w:rFonts w:ascii="Arial" w:hAnsi="Arial" w:cs="Arial"/>
          <w:sz w:val="18"/>
          <w:szCs w:val="18"/>
        </w:rPr>
      </w:pPr>
      <w:r w:rsidRPr="00A12BA2">
        <w:rPr>
          <w:rFonts w:ascii="Arial" w:hAnsi="Arial" w:cs="Arial"/>
          <w:b/>
          <w:sz w:val="18"/>
          <w:szCs w:val="18"/>
        </w:rPr>
        <w:t>a)</w:t>
      </w:r>
      <w:r w:rsidRPr="00A12BA2">
        <w:rPr>
          <w:rFonts w:ascii="Arial" w:hAnsi="Arial" w:cs="Arial"/>
          <w:sz w:val="18"/>
          <w:szCs w:val="18"/>
        </w:rPr>
        <w:t xml:space="preserve"> Análisis del comportamiento de la recaudación correspondiente al ente público o cualquier tipo de ingreso, de forma separada los ingresos locales de los federales:</w:t>
      </w:r>
    </w:p>
    <w:p w:rsidR="00A12BA2" w:rsidRPr="00A12BA2" w:rsidRDefault="00A12BA2" w:rsidP="00A12BA2">
      <w:pPr>
        <w:tabs>
          <w:tab w:val="left" w:leader="underscore" w:pos="9639"/>
        </w:tabs>
        <w:spacing w:after="0" w:line="240" w:lineRule="auto"/>
        <w:jc w:val="both"/>
        <w:rPr>
          <w:rFonts w:ascii="Arial" w:hAnsi="Arial" w:cs="Arial"/>
          <w:b/>
          <w:sz w:val="18"/>
          <w:szCs w:val="18"/>
        </w:rPr>
      </w:pPr>
    </w:p>
    <w:p w:rsidR="00A12BA2" w:rsidRPr="00A12BA2" w:rsidRDefault="00A12BA2" w:rsidP="00A12BA2">
      <w:pPr>
        <w:tabs>
          <w:tab w:val="left" w:leader="underscore" w:pos="9639"/>
        </w:tabs>
        <w:spacing w:after="0" w:line="240" w:lineRule="auto"/>
        <w:jc w:val="both"/>
        <w:rPr>
          <w:rFonts w:ascii="Arial" w:hAnsi="Arial" w:cs="Arial"/>
          <w:b/>
          <w:sz w:val="18"/>
          <w:szCs w:val="18"/>
        </w:rPr>
      </w:pPr>
      <w:r w:rsidRPr="00A12BA2">
        <w:rPr>
          <w:rFonts w:ascii="Arial" w:hAnsi="Arial" w:cs="Arial"/>
          <w:b/>
          <w:sz w:val="18"/>
          <w:szCs w:val="18"/>
        </w:rPr>
        <w:t>Esta nota no le aplica al ente público</w:t>
      </w:r>
    </w:p>
    <w:p w:rsidR="00A12BA2" w:rsidRPr="00A12BA2" w:rsidRDefault="00A12BA2" w:rsidP="00A12BA2">
      <w:pPr>
        <w:tabs>
          <w:tab w:val="left" w:leader="underscore" w:pos="9639"/>
        </w:tabs>
        <w:spacing w:after="0" w:line="240" w:lineRule="auto"/>
        <w:jc w:val="both"/>
        <w:rPr>
          <w:rFonts w:ascii="Arial" w:hAnsi="Arial" w:cs="Arial"/>
          <w:sz w:val="18"/>
          <w:szCs w:val="18"/>
        </w:rPr>
      </w:pPr>
    </w:p>
    <w:p w:rsidR="00A12BA2" w:rsidRPr="00A12BA2" w:rsidRDefault="00A12BA2" w:rsidP="00A12BA2">
      <w:pPr>
        <w:tabs>
          <w:tab w:val="left" w:leader="underscore" w:pos="9639"/>
        </w:tabs>
        <w:spacing w:after="0" w:line="240" w:lineRule="auto"/>
        <w:jc w:val="both"/>
        <w:rPr>
          <w:rFonts w:ascii="Arial" w:hAnsi="Arial" w:cs="Arial"/>
          <w:sz w:val="18"/>
          <w:szCs w:val="18"/>
        </w:rPr>
      </w:pPr>
      <w:r w:rsidRPr="00A12BA2">
        <w:rPr>
          <w:rFonts w:ascii="Arial" w:hAnsi="Arial" w:cs="Arial"/>
          <w:b/>
          <w:sz w:val="18"/>
          <w:szCs w:val="18"/>
        </w:rPr>
        <w:t>b)</w:t>
      </w:r>
      <w:r w:rsidRPr="00A12BA2">
        <w:rPr>
          <w:rFonts w:ascii="Arial" w:hAnsi="Arial" w:cs="Arial"/>
          <w:sz w:val="18"/>
          <w:szCs w:val="18"/>
        </w:rPr>
        <w:t xml:space="preserve"> Proyección de la recaudación e ingresos en el mediano plazo:</w:t>
      </w:r>
    </w:p>
    <w:p w:rsidR="00A12BA2" w:rsidRPr="00A12BA2" w:rsidRDefault="00A12BA2" w:rsidP="00A12BA2">
      <w:pPr>
        <w:tabs>
          <w:tab w:val="left" w:leader="underscore" w:pos="9639"/>
        </w:tabs>
        <w:spacing w:after="0" w:line="240" w:lineRule="auto"/>
        <w:jc w:val="both"/>
        <w:rPr>
          <w:rFonts w:ascii="Arial" w:hAnsi="Arial" w:cs="Arial"/>
          <w:b/>
          <w:sz w:val="18"/>
          <w:szCs w:val="18"/>
        </w:rPr>
      </w:pPr>
    </w:p>
    <w:p w:rsidR="00A12BA2" w:rsidRPr="00A12BA2" w:rsidRDefault="00A12BA2" w:rsidP="00A12BA2">
      <w:pPr>
        <w:tabs>
          <w:tab w:val="left" w:leader="underscore" w:pos="9639"/>
        </w:tabs>
        <w:spacing w:after="0" w:line="240" w:lineRule="auto"/>
        <w:jc w:val="both"/>
        <w:rPr>
          <w:rFonts w:ascii="Arial" w:hAnsi="Arial" w:cs="Arial"/>
          <w:b/>
          <w:sz w:val="18"/>
          <w:szCs w:val="18"/>
        </w:rPr>
      </w:pPr>
      <w:r w:rsidRPr="00A12BA2">
        <w:rPr>
          <w:rFonts w:ascii="Arial" w:hAnsi="Arial" w:cs="Arial"/>
          <w:b/>
          <w:sz w:val="18"/>
          <w:szCs w:val="18"/>
        </w:rPr>
        <w:t>Esta nota no le aplica al ente público</w:t>
      </w:r>
    </w:p>
    <w:p w:rsidR="00963140" w:rsidRPr="00BB4C26" w:rsidRDefault="00963140" w:rsidP="00963140">
      <w:pPr>
        <w:pStyle w:val="Default"/>
        <w:jc w:val="both"/>
        <w:rPr>
          <w:sz w:val="18"/>
          <w:szCs w:val="18"/>
        </w:rPr>
      </w:pPr>
      <w:r w:rsidRPr="00BB4C26">
        <w:rPr>
          <w:sz w:val="18"/>
          <w:szCs w:val="18"/>
        </w:rPr>
        <w:t xml:space="preserve"> </w:t>
      </w:r>
    </w:p>
    <w:p w:rsidR="00963140" w:rsidRPr="00BB4C26" w:rsidRDefault="00963140" w:rsidP="00963140">
      <w:pPr>
        <w:pStyle w:val="Default"/>
        <w:jc w:val="both"/>
        <w:rPr>
          <w:sz w:val="18"/>
          <w:szCs w:val="18"/>
        </w:rPr>
      </w:pPr>
    </w:p>
    <w:p w:rsidR="00963140" w:rsidRPr="00EE7CD3" w:rsidRDefault="00963140" w:rsidP="00EE7CD3">
      <w:pPr>
        <w:pStyle w:val="Default"/>
        <w:numPr>
          <w:ilvl w:val="0"/>
          <w:numId w:val="22"/>
        </w:numPr>
        <w:ind w:hanging="644"/>
        <w:jc w:val="both"/>
        <w:rPr>
          <w:b/>
          <w:bCs/>
          <w:sz w:val="18"/>
          <w:szCs w:val="18"/>
          <w:u w:val="single"/>
        </w:rPr>
      </w:pPr>
      <w:r w:rsidRPr="00EE7CD3">
        <w:rPr>
          <w:b/>
          <w:bCs/>
          <w:sz w:val="18"/>
          <w:szCs w:val="18"/>
          <w:u w:val="single"/>
        </w:rPr>
        <w:t xml:space="preserve">Información sobre la Deuda y el Reporte Analítico de la Deuda </w:t>
      </w:r>
    </w:p>
    <w:p w:rsidR="00C22C2F" w:rsidRPr="00BB4C26" w:rsidRDefault="00C22C2F" w:rsidP="00C22C2F">
      <w:pPr>
        <w:pStyle w:val="Default"/>
        <w:ind w:left="720"/>
        <w:jc w:val="both"/>
        <w:rPr>
          <w:sz w:val="18"/>
          <w:szCs w:val="18"/>
        </w:rPr>
      </w:pPr>
    </w:p>
    <w:p w:rsidR="00A12BA2" w:rsidRPr="00A12BA2" w:rsidRDefault="00A12BA2" w:rsidP="00A12BA2">
      <w:pPr>
        <w:tabs>
          <w:tab w:val="left" w:leader="underscore" w:pos="9639"/>
        </w:tabs>
        <w:spacing w:after="0" w:line="240" w:lineRule="auto"/>
        <w:jc w:val="both"/>
        <w:rPr>
          <w:rFonts w:ascii="Arial" w:hAnsi="Arial" w:cs="Arial"/>
          <w:sz w:val="18"/>
          <w:szCs w:val="18"/>
        </w:rPr>
      </w:pPr>
      <w:r w:rsidRPr="00E74967">
        <w:rPr>
          <w:rFonts w:cs="Calibri"/>
          <w:b/>
        </w:rPr>
        <w:t>a)</w:t>
      </w:r>
      <w:r w:rsidRPr="00E74967">
        <w:rPr>
          <w:rFonts w:cs="Calibri"/>
        </w:rPr>
        <w:t xml:space="preserve"> </w:t>
      </w:r>
      <w:r w:rsidRPr="00A12BA2">
        <w:rPr>
          <w:rFonts w:ascii="Arial" w:hAnsi="Arial" w:cs="Arial"/>
          <w:sz w:val="18"/>
          <w:szCs w:val="18"/>
        </w:rPr>
        <w:t>Utilizar al menos los siguientes indicadores: deuda respecto al PIB y deuda respecto a la recaudación tomando, como mínimo, un período igual o menor a 5 años.</w:t>
      </w:r>
    </w:p>
    <w:p w:rsidR="00A12BA2" w:rsidRPr="00A12BA2" w:rsidRDefault="00A12BA2" w:rsidP="00A12BA2">
      <w:pPr>
        <w:tabs>
          <w:tab w:val="left" w:leader="underscore" w:pos="9639"/>
        </w:tabs>
        <w:spacing w:after="0" w:line="240" w:lineRule="auto"/>
        <w:jc w:val="both"/>
        <w:rPr>
          <w:rFonts w:ascii="Arial" w:hAnsi="Arial" w:cs="Arial"/>
          <w:sz w:val="18"/>
          <w:szCs w:val="18"/>
        </w:rPr>
      </w:pPr>
    </w:p>
    <w:p w:rsidR="00A12BA2" w:rsidRPr="00A12BA2" w:rsidRDefault="00A12BA2" w:rsidP="00A12BA2">
      <w:pPr>
        <w:tabs>
          <w:tab w:val="left" w:leader="underscore" w:pos="9639"/>
        </w:tabs>
        <w:spacing w:after="0" w:line="240" w:lineRule="auto"/>
        <w:jc w:val="both"/>
        <w:rPr>
          <w:rFonts w:ascii="Arial" w:hAnsi="Arial" w:cs="Arial"/>
          <w:sz w:val="18"/>
          <w:szCs w:val="18"/>
        </w:rPr>
      </w:pPr>
      <w:r w:rsidRPr="00A12BA2">
        <w:rPr>
          <w:rFonts w:ascii="Arial" w:hAnsi="Arial" w:cs="Arial"/>
          <w:b/>
          <w:sz w:val="18"/>
          <w:szCs w:val="18"/>
        </w:rPr>
        <w:t>b)</w:t>
      </w:r>
      <w:r w:rsidRPr="00A12BA2">
        <w:rPr>
          <w:rFonts w:ascii="Arial" w:hAnsi="Arial" w:cs="Arial"/>
          <w:sz w:val="18"/>
          <w:szCs w:val="18"/>
        </w:rPr>
        <w:t xml:space="preserve"> Información de manera agrupada por tipo de valor gubernamental o instrumento financiero en la que se consideren intereses, comisiones, tasa, perfil de vencimiento y otros gastos de la deuda.</w:t>
      </w:r>
    </w:p>
    <w:p w:rsidR="00A12BA2" w:rsidRPr="00A12BA2" w:rsidRDefault="00A12BA2" w:rsidP="00A12BA2">
      <w:pPr>
        <w:tabs>
          <w:tab w:val="left" w:leader="underscore" w:pos="9639"/>
        </w:tabs>
        <w:spacing w:after="0" w:line="240" w:lineRule="auto"/>
        <w:jc w:val="both"/>
        <w:rPr>
          <w:rFonts w:ascii="Arial" w:hAnsi="Arial" w:cs="Arial"/>
          <w:sz w:val="18"/>
          <w:szCs w:val="18"/>
        </w:rPr>
      </w:pPr>
      <w:r w:rsidRPr="00A12BA2">
        <w:rPr>
          <w:rFonts w:ascii="Arial" w:hAnsi="Arial" w:cs="Arial"/>
          <w:sz w:val="18"/>
          <w:szCs w:val="18"/>
        </w:rPr>
        <w:t>* Se anexará la información en las notas de desglose.</w:t>
      </w:r>
    </w:p>
    <w:p w:rsidR="00A12BA2" w:rsidRDefault="00A12BA2" w:rsidP="00A12BA2">
      <w:pPr>
        <w:tabs>
          <w:tab w:val="left" w:leader="underscore" w:pos="9639"/>
        </w:tabs>
        <w:spacing w:after="0" w:line="240" w:lineRule="auto"/>
        <w:jc w:val="both"/>
        <w:rPr>
          <w:rFonts w:ascii="Arial" w:hAnsi="Arial" w:cs="Arial"/>
          <w:b/>
          <w:sz w:val="18"/>
          <w:szCs w:val="18"/>
        </w:rPr>
      </w:pPr>
    </w:p>
    <w:p w:rsidR="00A12BA2" w:rsidRPr="00A12BA2" w:rsidRDefault="00A12BA2" w:rsidP="00A12BA2">
      <w:pPr>
        <w:tabs>
          <w:tab w:val="left" w:leader="underscore" w:pos="9639"/>
        </w:tabs>
        <w:spacing w:after="0" w:line="240" w:lineRule="auto"/>
        <w:jc w:val="both"/>
        <w:rPr>
          <w:rFonts w:ascii="Arial" w:hAnsi="Arial" w:cs="Arial"/>
          <w:b/>
          <w:sz w:val="18"/>
          <w:szCs w:val="18"/>
        </w:rPr>
      </w:pPr>
      <w:r w:rsidRPr="00A12BA2">
        <w:rPr>
          <w:rFonts w:ascii="Arial" w:hAnsi="Arial" w:cs="Arial"/>
          <w:b/>
          <w:sz w:val="18"/>
          <w:szCs w:val="18"/>
        </w:rPr>
        <w:t>Esta nota no le aplica al ente público</w:t>
      </w:r>
    </w:p>
    <w:p w:rsidR="00963140" w:rsidRDefault="00963140" w:rsidP="00963140">
      <w:pPr>
        <w:pStyle w:val="Default"/>
        <w:jc w:val="both"/>
        <w:rPr>
          <w:b/>
          <w:bCs/>
          <w:sz w:val="18"/>
          <w:szCs w:val="18"/>
        </w:rPr>
      </w:pPr>
    </w:p>
    <w:p w:rsidR="000E5BF0" w:rsidRPr="00BB4C26" w:rsidRDefault="000E5BF0" w:rsidP="00963140">
      <w:pPr>
        <w:pStyle w:val="Default"/>
        <w:jc w:val="both"/>
        <w:rPr>
          <w:b/>
          <w:bCs/>
          <w:sz w:val="18"/>
          <w:szCs w:val="18"/>
        </w:rPr>
      </w:pPr>
    </w:p>
    <w:p w:rsidR="00E234C2" w:rsidRPr="00EE7CD3" w:rsidRDefault="00E234C2" w:rsidP="00EE7CD3">
      <w:pPr>
        <w:pStyle w:val="Default"/>
        <w:numPr>
          <w:ilvl w:val="0"/>
          <w:numId w:val="22"/>
        </w:numPr>
        <w:ind w:hanging="644"/>
        <w:jc w:val="both"/>
        <w:rPr>
          <w:sz w:val="18"/>
          <w:szCs w:val="18"/>
          <w:u w:val="single"/>
        </w:rPr>
      </w:pPr>
      <w:r w:rsidRPr="00EE7CD3">
        <w:rPr>
          <w:b/>
          <w:sz w:val="18"/>
          <w:szCs w:val="18"/>
          <w:u w:val="single"/>
        </w:rPr>
        <w:t>Calificaciones otorgadas</w:t>
      </w:r>
      <w:r w:rsidRPr="00EE7CD3">
        <w:rPr>
          <w:sz w:val="18"/>
          <w:szCs w:val="18"/>
          <w:u w:val="single"/>
        </w:rPr>
        <w:t xml:space="preserve"> </w:t>
      </w:r>
    </w:p>
    <w:p w:rsidR="00C22C2F" w:rsidRDefault="00C22C2F" w:rsidP="00C22C2F">
      <w:pPr>
        <w:pStyle w:val="Default"/>
        <w:ind w:left="720"/>
        <w:jc w:val="both"/>
        <w:rPr>
          <w:sz w:val="18"/>
          <w:szCs w:val="18"/>
        </w:rPr>
      </w:pPr>
    </w:p>
    <w:p w:rsidR="00A12BA2" w:rsidRPr="00A12BA2" w:rsidRDefault="00A12BA2" w:rsidP="00A12BA2">
      <w:pPr>
        <w:tabs>
          <w:tab w:val="left" w:leader="underscore" w:pos="9639"/>
        </w:tabs>
        <w:spacing w:after="0" w:line="240" w:lineRule="auto"/>
        <w:jc w:val="both"/>
        <w:rPr>
          <w:rFonts w:ascii="Arial" w:hAnsi="Arial" w:cs="Arial"/>
          <w:sz w:val="18"/>
          <w:szCs w:val="18"/>
        </w:rPr>
      </w:pPr>
      <w:r w:rsidRPr="00A12BA2">
        <w:rPr>
          <w:rFonts w:ascii="Arial" w:hAnsi="Arial" w:cs="Arial"/>
          <w:sz w:val="18"/>
          <w:szCs w:val="18"/>
        </w:rPr>
        <w:t>Informar, tanto del ente público como cualquier transacción realizada, que haya sido sujeta a una calificación crediticia:</w:t>
      </w:r>
    </w:p>
    <w:p w:rsidR="00A12BA2" w:rsidRDefault="00A12BA2" w:rsidP="00C22C2F">
      <w:pPr>
        <w:pStyle w:val="Default"/>
        <w:ind w:left="720"/>
        <w:jc w:val="both"/>
        <w:rPr>
          <w:sz w:val="18"/>
          <w:szCs w:val="18"/>
        </w:rPr>
      </w:pPr>
    </w:p>
    <w:p w:rsidR="00A12BA2" w:rsidRPr="00A12BA2" w:rsidRDefault="00A12BA2" w:rsidP="00A12BA2">
      <w:pPr>
        <w:tabs>
          <w:tab w:val="left" w:leader="underscore" w:pos="9639"/>
        </w:tabs>
        <w:spacing w:after="0" w:line="240" w:lineRule="auto"/>
        <w:jc w:val="both"/>
        <w:rPr>
          <w:rFonts w:ascii="Arial" w:hAnsi="Arial" w:cs="Arial"/>
          <w:b/>
          <w:sz w:val="18"/>
          <w:szCs w:val="18"/>
        </w:rPr>
      </w:pPr>
      <w:r w:rsidRPr="00A12BA2">
        <w:rPr>
          <w:rFonts w:ascii="Arial" w:hAnsi="Arial" w:cs="Arial"/>
          <w:b/>
          <w:sz w:val="18"/>
          <w:szCs w:val="18"/>
        </w:rPr>
        <w:t>Esta nota no le aplica al ente público</w:t>
      </w:r>
    </w:p>
    <w:p w:rsidR="00A12BA2" w:rsidRPr="00BB4C26" w:rsidRDefault="00A12BA2" w:rsidP="00C22C2F">
      <w:pPr>
        <w:pStyle w:val="Default"/>
        <w:ind w:left="720"/>
        <w:jc w:val="both"/>
        <w:rPr>
          <w:sz w:val="18"/>
          <w:szCs w:val="18"/>
        </w:rPr>
      </w:pPr>
    </w:p>
    <w:p w:rsidR="00E234C2" w:rsidRPr="00BB4C26" w:rsidRDefault="00E234C2" w:rsidP="00963140">
      <w:pPr>
        <w:pStyle w:val="Default"/>
        <w:jc w:val="both"/>
        <w:rPr>
          <w:b/>
          <w:bCs/>
          <w:sz w:val="18"/>
          <w:szCs w:val="18"/>
        </w:rPr>
      </w:pPr>
    </w:p>
    <w:p w:rsidR="00963140" w:rsidRPr="00EE7CD3" w:rsidRDefault="00963140" w:rsidP="00EE7CD3">
      <w:pPr>
        <w:pStyle w:val="Default"/>
        <w:numPr>
          <w:ilvl w:val="0"/>
          <w:numId w:val="22"/>
        </w:numPr>
        <w:ind w:hanging="644"/>
        <w:jc w:val="both"/>
        <w:rPr>
          <w:b/>
          <w:bCs/>
          <w:sz w:val="18"/>
          <w:szCs w:val="18"/>
          <w:u w:val="single"/>
        </w:rPr>
      </w:pPr>
      <w:r w:rsidRPr="00EE7CD3">
        <w:rPr>
          <w:b/>
          <w:bCs/>
          <w:sz w:val="18"/>
          <w:szCs w:val="18"/>
          <w:u w:val="single"/>
        </w:rPr>
        <w:t xml:space="preserve">Proceso de Mejora </w:t>
      </w:r>
    </w:p>
    <w:p w:rsidR="00C22C2F" w:rsidRPr="00BB4C26" w:rsidRDefault="00C22C2F" w:rsidP="00C22C2F">
      <w:pPr>
        <w:pStyle w:val="Default"/>
        <w:ind w:left="720"/>
        <w:jc w:val="both"/>
        <w:rPr>
          <w:sz w:val="18"/>
          <w:szCs w:val="18"/>
        </w:rPr>
      </w:pPr>
    </w:p>
    <w:p w:rsidR="000E5BF0" w:rsidRDefault="000E5BF0" w:rsidP="000E5BF0">
      <w:pPr>
        <w:pStyle w:val="Default"/>
        <w:numPr>
          <w:ilvl w:val="0"/>
          <w:numId w:val="23"/>
        </w:numPr>
        <w:jc w:val="both"/>
        <w:rPr>
          <w:sz w:val="18"/>
          <w:szCs w:val="18"/>
        </w:rPr>
      </w:pPr>
      <w:r>
        <w:rPr>
          <w:sz w:val="18"/>
          <w:szCs w:val="18"/>
        </w:rPr>
        <w:t xml:space="preserve">Principales políticas de control </w:t>
      </w:r>
      <w:proofErr w:type="gramStart"/>
      <w:r>
        <w:rPr>
          <w:sz w:val="18"/>
          <w:szCs w:val="18"/>
        </w:rPr>
        <w:t>interno.:</w:t>
      </w:r>
      <w:proofErr w:type="gramEnd"/>
    </w:p>
    <w:p w:rsidR="00963140" w:rsidRPr="00BB4C26" w:rsidRDefault="00963140" w:rsidP="000E5BF0">
      <w:pPr>
        <w:pStyle w:val="Default"/>
        <w:ind w:left="360"/>
        <w:jc w:val="both"/>
        <w:rPr>
          <w:sz w:val="18"/>
          <w:szCs w:val="18"/>
        </w:rPr>
      </w:pPr>
      <w:r w:rsidRPr="00BB4C26">
        <w:rPr>
          <w:sz w:val="18"/>
          <w:szCs w:val="18"/>
        </w:rPr>
        <w:t>Contamos con los siguientes manuales</w:t>
      </w:r>
      <w:r w:rsidR="00C70742" w:rsidRPr="00BB4C26">
        <w:rPr>
          <w:sz w:val="18"/>
          <w:szCs w:val="18"/>
        </w:rPr>
        <w:t xml:space="preserve"> ajustados a la Ley Orgánica Abrogada</w:t>
      </w:r>
      <w:r w:rsidR="00F26E37" w:rsidRPr="00BB4C26">
        <w:rPr>
          <w:sz w:val="18"/>
          <w:szCs w:val="18"/>
        </w:rPr>
        <w:t>, por lo que deberán reelaborarse los nuevos Manuales de</w:t>
      </w:r>
      <w:r w:rsidRPr="00BB4C26">
        <w:rPr>
          <w:sz w:val="18"/>
          <w:szCs w:val="18"/>
        </w:rPr>
        <w:t>:</w:t>
      </w:r>
    </w:p>
    <w:p w:rsidR="00963140" w:rsidRPr="00BB4C26" w:rsidRDefault="00963140" w:rsidP="00963140">
      <w:pPr>
        <w:pStyle w:val="Default"/>
        <w:numPr>
          <w:ilvl w:val="0"/>
          <w:numId w:val="2"/>
        </w:numPr>
        <w:jc w:val="both"/>
        <w:rPr>
          <w:sz w:val="18"/>
          <w:szCs w:val="18"/>
        </w:rPr>
      </w:pPr>
      <w:r w:rsidRPr="00BB4C26">
        <w:rPr>
          <w:sz w:val="18"/>
          <w:szCs w:val="18"/>
        </w:rPr>
        <w:t>Organización General.</w:t>
      </w:r>
    </w:p>
    <w:p w:rsidR="00963140" w:rsidRPr="00BB4C26" w:rsidRDefault="00963140" w:rsidP="00963140">
      <w:pPr>
        <w:pStyle w:val="Default"/>
        <w:numPr>
          <w:ilvl w:val="0"/>
          <w:numId w:val="2"/>
        </w:numPr>
        <w:jc w:val="both"/>
        <w:rPr>
          <w:sz w:val="18"/>
          <w:szCs w:val="18"/>
        </w:rPr>
      </w:pPr>
      <w:r w:rsidRPr="00BB4C26">
        <w:rPr>
          <w:sz w:val="18"/>
          <w:szCs w:val="18"/>
        </w:rPr>
        <w:t>Contraloría Interna.</w:t>
      </w:r>
    </w:p>
    <w:p w:rsidR="00F26E37" w:rsidRPr="00BB4C26" w:rsidRDefault="00F26E37" w:rsidP="00F26E37">
      <w:pPr>
        <w:pStyle w:val="Default"/>
        <w:numPr>
          <w:ilvl w:val="0"/>
          <w:numId w:val="2"/>
        </w:numPr>
        <w:jc w:val="both"/>
        <w:rPr>
          <w:sz w:val="18"/>
          <w:szCs w:val="18"/>
        </w:rPr>
      </w:pPr>
      <w:r w:rsidRPr="00BB4C26">
        <w:rPr>
          <w:sz w:val="18"/>
          <w:szCs w:val="18"/>
        </w:rPr>
        <w:t>Coordinación Administrativa.</w:t>
      </w:r>
    </w:p>
    <w:p w:rsidR="00F26E37" w:rsidRPr="00BB4C26" w:rsidRDefault="00F26E37" w:rsidP="00F26E37">
      <w:pPr>
        <w:pStyle w:val="Default"/>
        <w:numPr>
          <w:ilvl w:val="0"/>
          <w:numId w:val="2"/>
        </w:numPr>
        <w:jc w:val="both"/>
        <w:rPr>
          <w:sz w:val="18"/>
          <w:szCs w:val="18"/>
        </w:rPr>
      </w:pPr>
      <w:r w:rsidRPr="00BB4C26">
        <w:rPr>
          <w:sz w:val="18"/>
          <w:szCs w:val="18"/>
        </w:rPr>
        <w:t>Manual de Remuneraciones al Personal.</w:t>
      </w:r>
    </w:p>
    <w:p w:rsidR="00F26E37" w:rsidRPr="00BB4C26" w:rsidRDefault="00F26E37" w:rsidP="00F26E37">
      <w:pPr>
        <w:pStyle w:val="Default"/>
        <w:ind w:left="720"/>
        <w:jc w:val="both"/>
        <w:rPr>
          <w:sz w:val="18"/>
          <w:szCs w:val="18"/>
        </w:rPr>
      </w:pPr>
    </w:p>
    <w:p w:rsidR="00963140" w:rsidRPr="00BB4C26" w:rsidRDefault="00963140" w:rsidP="00963140">
      <w:pPr>
        <w:pStyle w:val="Default"/>
        <w:jc w:val="both"/>
        <w:rPr>
          <w:sz w:val="18"/>
          <w:szCs w:val="18"/>
        </w:rPr>
      </w:pPr>
      <w:r w:rsidRPr="00BB4C26">
        <w:rPr>
          <w:sz w:val="18"/>
          <w:szCs w:val="18"/>
        </w:rPr>
        <w:t>Contamos con los siguientes instructivos</w:t>
      </w:r>
      <w:r w:rsidR="00F26E37" w:rsidRPr="00BB4C26">
        <w:rPr>
          <w:sz w:val="18"/>
          <w:szCs w:val="18"/>
        </w:rPr>
        <w:t xml:space="preserve"> Vigentes</w:t>
      </w:r>
      <w:r w:rsidRPr="00BB4C26">
        <w:rPr>
          <w:sz w:val="18"/>
          <w:szCs w:val="18"/>
        </w:rPr>
        <w:t>:</w:t>
      </w:r>
    </w:p>
    <w:p w:rsidR="00F26E37" w:rsidRPr="00BB4C26" w:rsidRDefault="00F26E37" w:rsidP="00F26E37">
      <w:pPr>
        <w:pStyle w:val="Default"/>
        <w:numPr>
          <w:ilvl w:val="0"/>
          <w:numId w:val="2"/>
        </w:numPr>
        <w:jc w:val="both"/>
        <w:rPr>
          <w:sz w:val="18"/>
          <w:szCs w:val="18"/>
        </w:rPr>
      </w:pPr>
      <w:r w:rsidRPr="00BB4C26">
        <w:rPr>
          <w:sz w:val="18"/>
          <w:szCs w:val="18"/>
        </w:rPr>
        <w:t>Contabilidad Gubernamental.</w:t>
      </w:r>
    </w:p>
    <w:p w:rsidR="00F26E37" w:rsidRPr="00BB4C26" w:rsidRDefault="00F26E37" w:rsidP="00F26E37">
      <w:pPr>
        <w:pStyle w:val="Default"/>
        <w:numPr>
          <w:ilvl w:val="0"/>
          <w:numId w:val="2"/>
        </w:numPr>
        <w:jc w:val="both"/>
        <w:rPr>
          <w:sz w:val="18"/>
          <w:szCs w:val="18"/>
        </w:rPr>
      </w:pPr>
      <w:r w:rsidRPr="00BB4C26">
        <w:rPr>
          <w:sz w:val="18"/>
          <w:szCs w:val="18"/>
        </w:rPr>
        <w:t>Manual de Adquisiciones, Arrendamientos, Servicios y Administración de Bienes Muebles.</w:t>
      </w:r>
    </w:p>
    <w:p w:rsidR="00963140" w:rsidRPr="00BB4C26" w:rsidRDefault="00963140" w:rsidP="00963140">
      <w:pPr>
        <w:pStyle w:val="Default"/>
        <w:numPr>
          <w:ilvl w:val="0"/>
          <w:numId w:val="3"/>
        </w:numPr>
        <w:jc w:val="both"/>
        <w:rPr>
          <w:sz w:val="18"/>
          <w:szCs w:val="18"/>
        </w:rPr>
      </w:pPr>
      <w:r w:rsidRPr="00BB4C26">
        <w:rPr>
          <w:sz w:val="18"/>
          <w:szCs w:val="18"/>
        </w:rPr>
        <w:t>Normas de Operación para el Ejercicio del Gasto de Viáticos y Pasajes.</w:t>
      </w:r>
    </w:p>
    <w:p w:rsidR="00963140" w:rsidRPr="00BB4C26" w:rsidRDefault="00963140" w:rsidP="00963140">
      <w:pPr>
        <w:pStyle w:val="Default"/>
        <w:numPr>
          <w:ilvl w:val="0"/>
          <w:numId w:val="3"/>
        </w:numPr>
        <w:jc w:val="both"/>
        <w:rPr>
          <w:sz w:val="18"/>
          <w:szCs w:val="18"/>
        </w:rPr>
      </w:pPr>
      <w:r w:rsidRPr="00BB4C26">
        <w:rPr>
          <w:sz w:val="18"/>
          <w:szCs w:val="18"/>
        </w:rPr>
        <w:t>Comprobación del Gasto.</w:t>
      </w:r>
    </w:p>
    <w:p w:rsidR="00963140" w:rsidRPr="00BB4C26" w:rsidRDefault="00963140" w:rsidP="00963140">
      <w:pPr>
        <w:pStyle w:val="Default"/>
        <w:numPr>
          <w:ilvl w:val="0"/>
          <w:numId w:val="3"/>
        </w:numPr>
        <w:jc w:val="both"/>
        <w:rPr>
          <w:sz w:val="18"/>
          <w:szCs w:val="18"/>
        </w:rPr>
      </w:pPr>
      <w:r w:rsidRPr="00BB4C26">
        <w:rPr>
          <w:sz w:val="18"/>
          <w:szCs w:val="18"/>
        </w:rPr>
        <w:lastRenderedPageBreak/>
        <w:t>Políticas para el Control de Bienes.</w:t>
      </w:r>
    </w:p>
    <w:p w:rsidR="00963140" w:rsidRPr="00BB4C26" w:rsidRDefault="00963140" w:rsidP="00963140">
      <w:pPr>
        <w:pStyle w:val="Default"/>
        <w:numPr>
          <w:ilvl w:val="0"/>
          <w:numId w:val="3"/>
        </w:numPr>
        <w:jc w:val="both"/>
        <w:rPr>
          <w:sz w:val="18"/>
          <w:szCs w:val="18"/>
        </w:rPr>
      </w:pPr>
      <w:r w:rsidRPr="00BB4C26">
        <w:rPr>
          <w:sz w:val="18"/>
          <w:szCs w:val="18"/>
        </w:rPr>
        <w:t>Apertura de Cuentas Bancarias.</w:t>
      </w:r>
    </w:p>
    <w:p w:rsidR="00963140" w:rsidRPr="00BB4C26" w:rsidRDefault="00963140" w:rsidP="00963140">
      <w:pPr>
        <w:pStyle w:val="Default"/>
        <w:numPr>
          <w:ilvl w:val="0"/>
          <w:numId w:val="3"/>
        </w:numPr>
        <w:jc w:val="both"/>
        <w:rPr>
          <w:sz w:val="18"/>
          <w:szCs w:val="18"/>
        </w:rPr>
      </w:pPr>
      <w:r w:rsidRPr="00BB4C26">
        <w:rPr>
          <w:sz w:val="18"/>
          <w:szCs w:val="18"/>
        </w:rPr>
        <w:t>Solicitud de Autorizaciones de Pago.</w:t>
      </w:r>
    </w:p>
    <w:p w:rsidR="00963140" w:rsidRPr="00BB4C26" w:rsidRDefault="00963140" w:rsidP="00963140">
      <w:pPr>
        <w:pStyle w:val="Default"/>
        <w:numPr>
          <w:ilvl w:val="0"/>
          <w:numId w:val="3"/>
        </w:numPr>
        <w:jc w:val="both"/>
        <w:rPr>
          <w:sz w:val="18"/>
          <w:szCs w:val="18"/>
        </w:rPr>
      </w:pPr>
      <w:r w:rsidRPr="00BB4C26">
        <w:rPr>
          <w:sz w:val="18"/>
          <w:szCs w:val="18"/>
        </w:rPr>
        <w:t>Elaboración de Transferencias Electrónicas.</w:t>
      </w:r>
    </w:p>
    <w:p w:rsidR="00963140" w:rsidRPr="00BB4C26" w:rsidRDefault="00963140" w:rsidP="00963140">
      <w:pPr>
        <w:pStyle w:val="Default"/>
        <w:numPr>
          <w:ilvl w:val="0"/>
          <w:numId w:val="3"/>
        </w:numPr>
        <w:jc w:val="both"/>
        <w:rPr>
          <w:sz w:val="18"/>
          <w:szCs w:val="18"/>
        </w:rPr>
      </w:pPr>
      <w:r w:rsidRPr="00BB4C26">
        <w:rPr>
          <w:sz w:val="18"/>
          <w:szCs w:val="18"/>
        </w:rPr>
        <w:t>Bitácoras de Control de Combustible.</w:t>
      </w:r>
    </w:p>
    <w:p w:rsidR="00963140" w:rsidRDefault="00963140" w:rsidP="00963140">
      <w:pPr>
        <w:pStyle w:val="Default"/>
        <w:numPr>
          <w:ilvl w:val="0"/>
          <w:numId w:val="3"/>
        </w:numPr>
        <w:jc w:val="both"/>
        <w:rPr>
          <w:sz w:val="18"/>
          <w:szCs w:val="18"/>
        </w:rPr>
      </w:pPr>
      <w:r w:rsidRPr="00BB4C26">
        <w:rPr>
          <w:sz w:val="18"/>
          <w:szCs w:val="18"/>
        </w:rPr>
        <w:t>Instructivo de Choferes.</w:t>
      </w:r>
    </w:p>
    <w:p w:rsidR="000E5BF0" w:rsidRPr="00BB4C26" w:rsidRDefault="000E5BF0" w:rsidP="000E5BF0">
      <w:pPr>
        <w:pStyle w:val="Default"/>
        <w:ind w:left="720"/>
        <w:jc w:val="both"/>
        <w:rPr>
          <w:sz w:val="18"/>
          <w:szCs w:val="18"/>
        </w:rPr>
      </w:pPr>
    </w:p>
    <w:p w:rsidR="00963140" w:rsidRPr="00BB4C26" w:rsidRDefault="00963140" w:rsidP="00963140">
      <w:pPr>
        <w:pStyle w:val="Default"/>
        <w:jc w:val="both"/>
        <w:rPr>
          <w:sz w:val="18"/>
          <w:szCs w:val="18"/>
        </w:rPr>
      </w:pPr>
      <w:r w:rsidRPr="00BB4C26">
        <w:rPr>
          <w:sz w:val="18"/>
          <w:szCs w:val="18"/>
        </w:rPr>
        <w:t xml:space="preserve">La Comisión Estatal de Derechos Humanos en Sinaloa, sigue una política de austeridad en la administración del recurso operativo. Procuramos el </w:t>
      </w:r>
      <w:r w:rsidR="005E605C" w:rsidRPr="00BB4C26">
        <w:rPr>
          <w:sz w:val="18"/>
          <w:szCs w:val="18"/>
        </w:rPr>
        <w:t>óptimo</w:t>
      </w:r>
      <w:r w:rsidRPr="00BB4C26">
        <w:rPr>
          <w:sz w:val="18"/>
          <w:szCs w:val="18"/>
        </w:rPr>
        <w:t xml:space="preserve"> aprovechamiento de nuestro capital humano para minimizar gasto en diligencias así como un men</w:t>
      </w:r>
      <w:bookmarkStart w:id="1" w:name="_GoBack"/>
      <w:bookmarkEnd w:id="1"/>
      <w:r w:rsidRPr="00BB4C26">
        <w:rPr>
          <w:sz w:val="18"/>
          <w:szCs w:val="18"/>
        </w:rPr>
        <w:t>or consumo de papelería y energía eléctrica.</w:t>
      </w:r>
      <w:bookmarkEnd w:id="0"/>
    </w:p>
    <w:p w:rsidR="000E5BF0" w:rsidRDefault="000E5BF0" w:rsidP="000E5BF0">
      <w:pPr>
        <w:pStyle w:val="Default"/>
        <w:ind w:left="720"/>
        <w:jc w:val="both"/>
        <w:rPr>
          <w:sz w:val="18"/>
          <w:szCs w:val="18"/>
        </w:rPr>
      </w:pPr>
    </w:p>
    <w:p w:rsidR="000E5BF0" w:rsidRDefault="000E5BF0" w:rsidP="000E5BF0">
      <w:pPr>
        <w:pStyle w:val="Default"/>
        <w:numPr>
          <w:ilvl w:val="0"/>
          <w:numId w:val="23"/>
        </w:numPr>
        <w:jc w:val="both"/>
        <w:rPr>
          <w:sz w:val="18"/>
          <w:szCs w:val="18"/>
        </w:rPr>
      </w:pPr>
      <w:r>
        <w:rPr>
          <w:sz w:val="18"/>
          <w:szCs w:val="18"/>
        </w:rPr>
        <w:t>Medidas de desempeño financiero, metas y alcance.</w:t>
      </w:r>
    </w:p>
    <w:p w:rsidR="000E5BF0" w:rsidRDefault="000E5BF0" w:rsidP="000E5BF0">
      <w:pPr>
        <w:pStyle w:val="Default"/>
        <w:ind w:left="720"/>
        <w:jc w:val="both"/>
        <w:rPr>
          <w:sz w:val="18"/>
          <w:szCs w:val="18"/>
        </w:rPr>
      </w:pPr>
    </w:p>
    <w:p w:rsidR="004451DC" w:rsidRPr="00BB4C26" w:rsidRDefault="004451DC">
      <w:pPr>
        <w:rPr>
          <w:rFonts w:ascii="Arial" w:hAnsi="Arial" w:cs="Arial"/>
          <w:sz w:val="18"/>
          <w:szCs w:val="18"/>
        </w:rPr>
      </w:pPr>
    </w:p>
    <w:p w:rsidR="00E234C2" w:rsidRDefault="00E234C2">
      <w:pPr>
        <w:rPr>
          <w:rFonts w:ascii="Arial" w:hAnsi="Arial" w:cs="Arial"/>
          <w:sz w:val="18"/>
          <w:szCs w:val="18"/>
        </w:rPr>
      </w:pPr>
      <w:r w:rsidRPr="00BB4C26">
        <w:rPr>
          <w:rFonts w:ascii="Arial" w:hAnsi="Arial" w:cs="Arial"/>
          <w:b/>
          <w:sz w:val="18"/>
          <w:szCs w:val="18"/>
        </w:rPr>
        <w:t>14. Información por Segmentos</w:t>
      </w:r>
      <w:r w:rsidRPr="00BB4C26">
        <w:rPr>
          <w:rFonts w:ascii="Arial" w:hAnsi="Arial" w:cs="Arial"/>
          <w:sz w:val="18"/>
          <w:szCs w:val="18"/>
        </w:rPr>
        <w:t>.</w:t>
      </w:r>
    </w:p>
    <w:p w:rsidR="000E5BF0" w:rsidRPr="000E5BF0" w:rsidRDefault="000E5BF0" w:rsidP="000E5BF0">
      <w:pPr>
        <w:tabs>
          <w:tab w:val="left" w:leader="underscore" w:pos="9639"/>
        </w:tabs>
        <w:spacing w:after="0" w:line="240" w:lineRule="auto"/>
        <w:jc w:val="both"/>
        <w:rPr>
          <w:rFonts w:ascii="Arial" w:hAnsi="Arial" w:cs="Arial"/>
          <w:sz w:val="18"/>
          <w:szCs w:val="18"/>
        </w:rPr>
      </w:pPr>
      <w:r w:rsidRPr="000E5BF0">
        <w:rPr>
          <w:rFonts w:ascii="Arial" w:hAnsi="Arial" w:cs="Arial"/>
          <w:sz w:val="18"/>
          <w:szCs w:val="18"/>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rsidR="000E5BF0" w:rsidRPr="00BC51FC" w:rsidRDefault="000E5BF0" w:rsidP="00BC51FC">
      <w:pPr>
        <w:tabs>
          <w:tab w:val="left" w:leader="underscore" w:pos="9639"/>
        </w:tabs>
        <w:spacing w:after="0" w:line="240" w:lineRule="auto"/>
        <w:jc w:val="both"/>
        <w:rPr>
          <w:rFonts w:cs="Calibri"/>
        </w:rPr>
      </w:pPr>
      <w:r w:rsidRPr="000E5BF0">
        <w:rPr>
          <w:rFonts w:ascii="Arial" w:hAnsi="Arial" w:cs="Arial"/>
          <w:sz w:val="18"/>
          <w:szCs w:val="18"/>
        </w:rPr>
        <w:t>Consecuentemente, esta información contribuye al análisis más preciso de la situación financiera, grados y fuentes de riesgo y crecimiento potencial de negocio</w:t>
      </w:r>
      <w:r w:rsidRPr="00E74967">
        <w:rPr>
          <w:rFonts w:cs="Calibri"/>
        </w:rPr>
        <w:t>.</w:t>
      </w:r>
      <w:r w:rsidR="00E234C2" w:rsidRPr="000E5BF0">
        <w:rPr>
          <w:rFonts w:ascii="Arial" w:hAnsi="Arial" w:cs="Arial"/>
          <w:sz w:val="18"/>
          <w:szCs w:val="18"/>
        </w:rPr>
        <w:t xml:space="preserve"> </w:t>
      </w:r>
      <w:r w:rsidRPr="000E5BF0">
        <w:rPr>
          <w:rFonts w:ascii="Arial" w:hAnsi="Arial" w:cs="Arial"/>
          <w:b/>
          <w:bCs/>
          <w:sz w:val="18"/>
          <w:szCs w:val="18"/>
        </w:rPr>
        <w:t>Esta Nota No Aplica al ente público</w:t>
      </w:r>
      <w:r w:rsidRPr="000E5BF0">
        <w:rPr>
          <w:rFonts w:ascii="Arial" w:hAnsi="Arial" w:cs="Arial"/>
          <w:b/>
          <w:sz w:val="18"/>
          <w:szCs w:val="18"/>
        </w:rPr>
        <w:t xml:space="preserve"> </w:t>
      </w:r>
    </w:p>
    <w:p w:rsidR="000E5BF0" w:rsidRDefault="000E5BF0" w:rsidP="00261DA5">
      <w:pPr>
        <w:jc w:val="both"/>
        <w:rPr>
          <w:rFonts w:ascii="Arial" w:hAnsi="Arial" w:cs="Arial"/>
          <w:b/>
          <w:sz w:val="18"/>
          <w:szCs w:val="18"/>
        </w:rPr>
      </w:pPr>
    </w:p>
    <w:p w:rsidR="00E234C2" w:rsidRPr="00BB4C26" w:rsidRDefault="00E234C2" w:rsidP="00261DA5">
      <w:pPr>
        <w:jc w:val="both"/>
        <w:rPr>
          <w:rFonts w:ascii="Arial" w:hAnsi="Arial" w:cs="Arial"/>
          <w:b/>
          <w:sz w:val="18"/>
          <w:szCs w:val="18"/>
        </w:rPr>
      </w:pPr>
      <w:r w:rsidRPr="00BB4C26">
        <w:rPr>
          <w:rFonts w:ascii="Arial" w:hAnsi="Arial" w:cs="Arial"/>
          <w:b/>
          <w:sz w:val="18"/>
          <w:szCs w:val="18"/>
        </w:rPr>
        <w:t>15. Eventos Posteriores al Cierre.</w:t>
      </w:r>
    </w:p>
    <w:p w:rsidR="00E234C2" w:rsidRDefault="00E234C2" w:rsidP="000E5BF0">
      <w:pPr>
        <w:tabs>
          <w:tab w:val="left" w:leader="underscore" w:pos="9639"/>
        </w:tabs>
        <w:spacing w:after="0" w:line="240" w:lineRule="auto"/>
        <w:jc w:val="both"/>
        <w:rPr>
          <w:rFonts w:ascii="Arial" w:hAnsi="Arial" w:cs="Arial"/>
          <w:sz w:val="18"/>
          <w:szCs w:val="18"/>
        </w:rPr>
      </w:pPr>
      <w:r w:rsidRPr="00BB4C26">
        <w:rPr>
          <w:rFonts w:ascii="Arial" w:hAnsi="Arial" w:cs="Arial"/>
          <w:sz w:val="18"/>
          <w:szCs w:val="18"/>
        </w:rPr>
        <w:t xml:space="preserve"> </w:t>
      </w:r>
      <w:r w:rsidR="000E5BF0" w:rsidRPr="000E5BF0">
        <w:rPr>
          <w:rFonts w:ascii="Arial" w:hAnsi="Arial" w:cs="Arial"/>
          <w:sz w:val="18"/>
          <w:szCs w:val="18"/>
        </w:rPr>
        <w:t>El ente público informará el efecto en sus estados financieros de aquellos hechos ocurridos en el período posterior al que informa, que proporcionan mayor evidencia sobre eventos que le afectan  económicamente y que no se conocían a la fecha de cierre</w:t>
      </w:r>
      <w:r w:rsidR="000E5BF0" w:rsidRPr="00E74967">
        <w:rPr>
          <w:rFonts w:cs="Calibri"/>
        </w:rPr>
        <w:t>.</w:t>
      </w:r>
      <w:r w:rsidR="000E5BF0">
        <w:rPr>
          <w:rFonts w:cs="Calibri"/>
        </w:rPr>
        <w:t xml:space="preserve">            </w:t>
      </w:r>
      <w:r w:rsidR="000E5BF0">
        <w:rPr>
          <w:rFonts w:ascii="Arial" w:hAnsi="Arial" w:cs="Arial"/>
          <w:b/>
          <w:bCs/>
          <w:sz w:val="18"/>
          <w:szCs w:val="18"/>
        </w:rPr>
        <w:t xml:space="preserve">           </w:t>
      </w:r>
      <w:r w:rsidR="000E5BF0" w:rsidRPr="000E5BF0">
        <w:rPr>
          <w:rFonts w:ascii="Arial" w:hAnsi="Arial" w:cs="Arial"/>
          <w:b/>
          <w:bCs/>
          <w:sz w:val="18"/>
          <w:szCs w:val="18"/>
        </w:rPr>
        <w:t>Esta Nota No Aplica al ente público</w:t>
      </w:r>
      <w:r w:rsidR="00043175" w:rsidRPr="00BB4C26">
        <w:rPr>
          <w:rFonts w:ascii="Arial" w:hAnsi="Arial" w:cs="Arial"/>
          <w:sz w:val="18"/>
          <w:szCs w:val="18"/>
        </w:rPr>
        <w:t>.</w:t>
      </w:r>
    </w:p>
    <w:p w:rsidR="00BC51FC" w:rsidRDefault="00BC51FC" w:rsidP="000E5BF0">
      <w:pPr>
        <w:tabs>
          <w:tab w:val="left" w:leader="underscore" w:pos="9639"/>
        </w:tabs>
        <w:spacing w:after="0" w:line="240" w:lineRule="auto"/>
        <w:jc w:val="both"/>
        <w:rPr>
          <w:rFonts w:ascii="Arial" w:hAnsi="Arial" w:cs="Arial"/>
          <w:sz w:val="18"/>
          <w:szCs w:val="18"/>
        </w:rPr>
      </w:pPr>
    </w:p>
    <w:p w:rsidR="00E234C2" w:rsidRPr="00BB4C26" w:rsidRDefault="00E234C2" w:rsidP="00261DA5">
      <w:pPr>
        <w:jc w:val="both"/>
        <w:rPr>
          <w:rFonts w:ascii="Arial" w:hAnsi="Arial" w:cs="Arial"/>
          <w:sz w:val="18"/>
          <w:szCs w:val="18"/>
        </w:rPr>
      </w:pPr>
      <w:r w:rsidRPr="00BB4C26">
        <w:rPr>
          <w:rFonts w:ascii="Arial" w:hAnsi="Arial" w:cs="Arial"/>
          <w:b/>
          <w:sz w:val="18"/>
          <w:szCs w:val="18"/>
        </w:rPr>
        <w:t xml:space="preserve">16. Partes Relacionadas </w:t>
      </w:r>
    </w:p>
    <w:p w:rsidR="000E5BF0" w:rsidRDefault="000E5BF0" w:rsidP="000E5BF0">
      <w:pPr>
        <w:tabs>
          <w:tab w:val="left" w:leader="underscore" w:pos="9639"/>
        </w:tabs>
        <w:spacing w:after="0" w:line="240" w:lineRule="auto"/>
        <w:jc w:val="both"/>
        <w:rPr>
          <w:rFonts w:ascii="Arial" w:hAnsi="Arial" w:cs="Arial"/>
          <w:b/>
          <w:sz w:val="18"/>
          <w:szCs w:val="18"/>
        </w:rPr>
      </w:pPr>
      <w:r w:rsidRPr="000E5BF0">
        <w:rPr>
          <w:rFonts w:ascii="Arial" w:hAnsi="Arial" w:cs="Arial"/>
          <w:sz w:val="18"/>
          <w:szCs w:val="18"/>
        </w:rPr>
        <w:t>Se debe establecer por escrito que no existen partes relacionadas que pudieran ejercer influencia significativa sobre la toma de decisiones financieras y operativas:</w:t>
      </w:r>
      <w:r>
        <w:rPr>
          <w:rFonts w:ascii="Arial" w:hAnsi="Arial" w:cs="Arial"/>
          <w:b/>
          <w:bCs/>
          <w:sz w:val="18"/>
          <w:szCs w:val="18"/>
        </w:rPr>
        <w:t xml:space="preserve">    </w:t>
      </w:r>
      <w:r w:rsidRPr="000E5BF0">
        <w:rPr>
          <w:rFonts w:ascii="Arial" w:hAnsi="Arial" w:cs="Arial"/>
          <w:b/>
          <w:bCs/>
          <w:sz w:val="18"/>
          <w:szCs w:val="18"/>
        </w:rPr>
        <w:t>Esta Nota No Aplica al ente público</w:t>
      </w:r>
      <w:r w:rsidRPr="00BB4C26">
        <w:rPr>
          <w:rFonts w:ascii="Arial" w:hAnsi="Arial" w:cs="Arial"/>
          <w:b/>
          <w:sz w:val="18"/>
          <w:szCs w:val="18"/>
        </w:rPr>
        <w:t xml:space="preserve"> </w:t>
      </w:r>
    </w:p>
    <w:p w:rsidR="000E5BF0" w:rsidRDefault="000E5BF0" w:rsidP="00261DA5">
      <w:pPr>
        <w:jc w:val="both"/>
        <w:rPr>
          <w:rFonts w:ascii="Arial" w:hAnsi="Arial" w:cs="Arial"/>
          <w:b/>
          <w:sz w:val="18"/>
          <w:szCs w:val="18"/>
        </w:rPr>
      </w:pPr>
    </w:p>
    <w:p w:rsidR="00E234C2" w:rsidRPr="00BB4C26" w:rsidRDefault="00E234C2" w:rsidP="00261DA5">
      <w:pPr>
        <w:jc w:val="both"/>
        <w:rPr>
          <w:rFonts w:ascii="Arial" w:hAnsi="Arial" w:cs="Arial"/>
          <w:sz w:val="18"/>
          <w:szCs w:val="18"/>
        </w:rPr>
      </w:pPr>
      <w:r w:rsidRPr="00BB4C26">
        <w:rPr>
          <w:rFonts w:ascii="Arial" w:hAnsi="Arial" w:cs="Arial"/>
          <w:b/>
          <w:sz w:val="18"/>
          <w:szCs w:val="18"/>
        </w:rPr>
        <w:t xml:space="preserve">17. </w:t>
      </w:r>
      <w:r w:rsidR="000E5BF0">
        <w:rPr>
          <w:rFonts w:ascii="Arial" w:hAnsi="Arial" w:cs="Arial"/>
          <w:b/>
          <w:sz w:val="18"/>
          <w:szCs w:val="18"/>
        </w:rPr>
        <w:t>Responsabilidad sobre la presentación razonable de la información cantable</w:t>
      </w:r>
      <w:r w:rsidR="00BB4C26" w:rsidRPr="00BB4C26">
        <w:rPr>
          <w:rFonts w:ascii="Arial" w:hAnsi="Arial" w:cs="Arial"/>
          <w:b/>
          <w:sz w:val="18"/>
          <w:szCs w:val="18"/>
        </w:rPr>
        <w:t xml:space="preserve">. </w:t>
      </w:r>
      <w:r w:rsidR="000E5BF0">
        <w:rPr>
          <w:rFonts w:ascii="Arial" w:hAnsi="Arial" w:cs="Arial"/>
          <w:b/>
          <w:sz w:val="18"/>
          <w:szCs w:val="18"/>
        </w:rPr>
        <w:t xml:space="preserve"> </w:t>
      </w:r>
    </w:p>
    <w:p w:rsidR="000E5BF0" w:rsidRPr="00E74967" w:rsidRDefault="000E5BF0" w:rsidP="000E5BF0">
      <w:pPr>
        <w:tabs>
          <w:tab w:val="left" w:leader="underscore" w:pos="9639"/>
        </w:tabs>
        <w:spacing w:after="0" w:line="240" w:lineRule="auto"/>
        <w:jc w:val="both"/>
        <w:rPr>
          <w:rFonts w:cs="Calibri"/>
        </w:rPr>
      </w:pPr>
      <w:r w:rsidRPr="001973A2">
        <w:rPr>
          <w:rFonts w:cs="Calibri"/>
        </w:rPr>
        <w:t xml:space="preserve">La Información Contable </w:t>
      </w:r>
      <w:r>
        <w:rPr>
          <w:rFonts w:cs="Calibri"/>
        </w:rPr>
        <w:t xml:space="preserve">está </w:t>
      </w:r>
      <w:r w:rsidRPr="001973A2">
        <w:rPr>
          <w:rFonts w:cs="Calibri"/>
        </w:rPr>
        <w:t>firmada en cada página de la misma</w:t>
      </w:r>
      <w:r>
        <w:rPr>
          <w:rFonts w:cs="Calibri"/>
        </w:rPr>
        <w:t xml:space="preserve"> y se </w:t>
      </w:r>
      <w:r w:rsidRPr="001973A2">
        <w:rPr>
          <w:rFonts w:cs="Calibri"/>
        </w:rPr>
        <w:t>inclu</w:t>
      </w:r>
      <w:r>
        <w:rPr>
          <w:rFonts w:cs="Calibri"/>
        </w:rPr>
        <w:t>ye</w:t>
      </w:r>
      <w:r w:rsidRPr="001973A2">
        <w:rPr>
          <w:rFonts w:cs="Calibri"/>
        </w:rPr>
        <w:t xml:space="preserve"> al final la siguiente leyenda: “Bajo protesta de decir verdad declaramos que los Estados Financieros y sus notas, son razonablemente correctos y son responsabilidad del emisor”. Lo anterior, no </w:t>
      </w:r>
      <w:r>
        <w:rPr>
          <w:rFonts w:cs="Calibri"/>
        </w:rPr>
        <w:t>es</w:t>
      </w:r>
      <w:r w:rsidRPr="001973A2">
        <w:rPr>
          <w:rFonts w:cs="Calibri"/>
        </w:rPr>
        <w:t xml:space="preserve"> aplicable para la información contable consolidada.</w:t>
      </w:r>
    </w:p>
    <w:p w:rsidR="00BB4C26" w:rsidRDefault="00BB4C26" w:rsidP="00261DA5">
      <w:pPr>
        <w:jc w:val="both"/>
        <w:rPr>
          <w:rFonts w:ascii="Arial" w:hAnsi="Arial" w:cs="Arial"/>
          <w:sz w:val="16"/>
          <w:szCs w:val="16"/>
        </w:rPr>
      </w:pPr>
    </w:p>
    <w:p w:rsidR="00C22C2F" w:rsidRPr="00BB4C26" w:rsidRDefault="00BC51FC" w:rsidP="00261DA5">
      <w:pPr>
        <w:jc w:val="both"/>
        <w:rPr>
          <w:rFonts w:ascii="Arial" w:hAnsi="Arial" w:cs="Arial"/>
          <w:sz w:val="16"/>
          <w:szCs w:val="16"/>
        </w:rPr>
      </w:pPr>
      <w:r>
        <w:rPr>
          <w:rFonts w:ascii="Arial" w:hAnsi="Arial" w:cs="Arial"/>
          <w:sz w:val="16"/>
          <w:szCs w:val="16"/>
        </w:rPr>
        <w:t xml:space="preserve">  </w:t>
      </w:r>
    </w:p>
    <w:p w:rsidR="00BB4C26" w:rsidRPr="00BB4C26" w:rsidRDefault="00BB4C26" w:rsidP="00261DA5">
      <w:pPr>
        <w:jc w:val="both"/>
        <w:rPr>
          <w:rFonts w:ascii="Arial" w:hAnsi="Arial" w:cs="Arial"/>
          <w:sz w:val="16"/>
          <w:szCs w:val="16"/>
        </w:rPr>
      </w:pPr>
      <w:r w:rsidRPr="00BB4C26">
        <w:rPr>
          <w:rFonts w:ascii="Arial" w:hAnsi="Arial" w:cs="Arial"/>
          <w:sz w:val="16"/>
          <w:szCs w:val="16"/>
        </w:rPr>
        <w:t>.</w:t>
      </w:r>
    </w:p>
    <w:p w:rsidR="00BB4C26" w:rsidRDefault="00BB4C26" w:rsidP="006C179B">
      <w:pPr>
        <w:framePr w:w="2660" w:h="228" w:hRule="exact" w:wrap="auto" w:vAnchor="page" w:hAnchor="page" w:x="9361" w:y="15133"/>
        <w:widowControl w:val="0"/>
        <w:tabs>
          <w:tab w:val="left" w:pos="360"/>
          <w:tab w:val="left" w:pos="720"/>
          <w:tab w:val="left" w:pos="1080"/>
          <w:tab w:val="left" w:pos="1440"/>
          <w:tab w:val="left" w:pos="1800"/>
          <w:tab w:val="left" w:pos="2160"/>
          <w:tab w:val="left" w:pos="2520"/>
        </w:tabs>
        <w:autoSpaceDE w:val="0"/>
        <w:autoSpaceDN w:val="0"/>
        <w:adjustRightInd w:val="0"/>
        <w:spacing w:after="0" w:line="240" w:lineRule="auto"/>
        <w:jc w:val="right"/>
        <w:rPr>
          <w:rFonts w:ascii="Arial" w:hAnsi="Arial" w:cs="Arial"/>
          <w:color w:val="000000"/>
          <w:sz w:val="17"/>
          <w:szCs w:val="24"/>
        </w:rPr>
      </w:pPr>
      <w:r>
        <w:rPr>
          <w:rFonts w:ascii="Arial" w:hAnsi="Arial" w:cs="Arial"/>
          <w:color w:val="000000"/>
          <w:sz w:val="17"/>
          <w:szCs w:val="24"/>
        </w:rPr>
        <w:t>Página 1 de 1</w:t>
      </w:r>
    </w:p>
    <w:p w:rsidR="006C179B" w:rsidRDefault="006C179B" w:rsidP="006C179B">
      <w:pPr>
        <w:framePr w:w="2880" w:h="360" w:hRule="exact" w:wrap="auto" w:vAnchor="page" w:hAnchor="page" w:x="3925" w:y="12925"/>
        <w:widowControl w:val="0"/>
        <w:tabs>
          <w:tab w:val="left" w:pos="360"/>
          <w:tab w:val="left" w:pos="720"/>
          <w:tab w:val="left" w:pos="1080"/>
          <w:tab w:val="left" w:pos="1440"/>
          <w:tab w:val="left" w:pos="1800"/>
          <w:tab w:val="left" w:pos="2160"/>
          <w:tab w:val="left" w:pos="2520"/>
        </w:tabs>
        <w:autoSpaceDE w:val="0"/>
        <w:autoSpaceDN w:val="0"/>
        <w:adjustRightInd w:val="0"/>
        <w:spacing w:after="0" w:line="240" w:lineRule="auto"/>
        <w:jc w:val="center"/>
        <w:rPr>
          <w:rFonts w:ascii="Arial" w:hAnsi="Arial" w:cs="Arial"/>
          <w:color w:val="000000"/>
          <w:sz w:val="11"/>
          <w:szCs w:val="24"/>
        </w:rPr>
      </w:pPr>
      <w:r>
        <w:rPr>
          <w:rFonts w:ascii="Arial" w:hAnsi="Arial" w:cs="Arial"/>
          <w:color w:val="000000"/>
          <w:sz w:val="11"/>
          <w:szCs w:val="24"/>
        </w:rPr>
        <w:t>LIC.DANIELA VERDUGO MEJIA</w:t>
      </w:r>
    </w:p>
    <w:p w:rsidR="006C179B" w:rsidRDefault="006C179B" w:rsidP="006C179B">
      <w:pPr>
        <w:framePr w:w="2880" w:h="360" w:hRule="exact" w:wrap="auto" w:vAnchor="page" w:hAnchor="page" w:x="8377" w:y="12853"/>
        <w:widowControl w:val="0"/>
        <w:tabs>
          <w:tab w:val="left" w:pos="360"/>
          <w:tab w:val="left" w:pos="720"/>
          <w:tab w:val="left" w:pos="1080"/>
          <w:tab w:val="left" w:pos="1440"/>
          <w:tab w:val="left" w:pos="1800"/>
          <w:tab w:val="left" w:pos="2160"/>
          <w:tab w:val="left" w:pos="2520"/>
        </w:tabs>
        <w:autoSpaceDE w:val="0"/>
        <w:autoSpaceDN w:val="0"/>
        <w:adjustRightInd w:val="0"/>
        <w:spacing w:after="0" w:line="240" w:lineRule="auto"/>
        <w:jc w:val="center"/>
        <w:rPr>
          <w:rFonts w:ascii="Arial" w:hAnsi="Arial" w:cs="Arial"/>
          <w:color w:val="000000"/>
          <w:sz w:val="11"/>
          <w:szCs w:val="24"/>
        </w:rPr>
      </w:pPr>
      <w:r>
        <w:rPr>
          <w:rFonts w:ascii="Arial" w:hAnsi="Arial" w:cs="Arial"/>
          <w:color w:val="000000"/>
          <w:sz w:val="11"/>
          <w:szCs w:val="24"/>
        </w:rPr>
        <w:t>L.C.P. MONICA BERNAL GUTIERREZ</w:t>
      </w:r>
    </w:p>
    <w:p w:rsidR="00BB4C26" w:rsidRDefault="00BB4C26" w:rsidP="00261DA5">
      <w:pPr>
        <w:jc w:val="both"/>
        <w:rPr>
          <w:rFonts w:ascii="Arial" w:hAnsi="Arial" w:cs="Arial"/>
        </w:rPr>
      </w:pPr>
    </w:p>
    <w:p w:rsidR="006C179B" w:rsidRDefault="006C179B" w:rsidP="006C179B">
      <w:pPr>
        <w:framePr w:w="2880" w:h="360" w:hRule="exact" w:wrap="auto" w:vAnchor="page" w:hAnchor="page" w:x="217" w:y="12985"/>
        <w:widowControl w:val="0"/>
        <w:tabs>
          <w:tab w:val="left" w:pos="360"/>
          <w:tab w:val="left" w:pos="720"/>
          <w:tab w:val="left" w:pos="1080"/>
          <w:tab w:val="left" w:pos="1440"/>
          <w:tab w:val="left" w:pos="1800"/>
          <w:tab w:val="left" w:pos="2160"/>
          <w:tab w:val="left" w:pos="2520"/>
        </w:tabs>
        <w:autoSpaceDE w:val="0"/>
        <w:autoSpaceDN w:val="0"/>
        <w:adjustRightInd w:val="0"/>
        <w:spacing w:after="0" w:line="240" w:lineRule="auto"/>
        <w:jc w:val="center"/>
        <w:rPr>
          <w:rFonts w:ascii="Arial" w:hAnsi="Arial" w:cs="Arial"/>
          <w:color w:val="000000"/>
          <w:sz w:val="11"/>
          <w:szCs w:val="24"/>
        </w:rPr>
      </w:pPr>
      <w:r>
        <w:rPr>
          <w:rFonts w:ascii="Arial" w:hAnsi="Arial" w:cs="Arial"/>
          <w:color w:val="000000"/>
          <w:sz w:val="11"/>
          <w:szCs w:val="24"/>
        </w:rPr>
        <w:t>MTRO. JOSE CARLOS ALVAREZ ORTEGA</w:t>
      </w:r>
    </w:p>
    <w:p w:rsidR="00BC51FC" w:rsidRDefault="00BC51FC" w:rsidP="00261DA5">
      <w:pPr>
        <w:jc w:val="both"/>
        <w:rPr>
          <w:rFonts w:ascii="Arial" w:hAnsi="Arial" w:cs="Arial"/>
        </w:rPr>
      </w:pPr>
    </w:p>
    <w:p w:rsidR="00BB4C26" w:rsidRDefault="006C179B" w:rsidP="00BB4C26">
      <w:pPr>
        <w:framePr w:w="2880" w:h="410" w:hRule="exact" w:wrap="auto" w:vAnchor="page" w:hAnchor="page" w:x="205" w:y="13897"/>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spacing w:after="0" w:line="240" w:lineRule="auto"/>
        <w:jc w:val="center"/>
        <w:rPr>
          <w:rFonts w:ascii="Arial" w:hAnsi="Arial" w:cs="Arial"/>
          <w:color w:val="000000"/>
          <w:sz w:val="11"/>
          <w:szCs w:val="24"/>
        </w:rPr>
      </w:pPr>
      <w:r>
        <w:rPr>
          <w:rFonts w:ascii="Arial" w:hAnsi="Arial" w:cs="Arial"/>
          <w:color w:val="000000"/>
          <w:sz w:val="11"/>
          <w:szCs w:val="24"/>
        </w:rPr>
        <w:t>P</w:t>
      </w:r>
      <w:r w:rsidR="00BB4C26">
        <w:rPr>
          <w:rFonts w:ascii="Arial" w:hAnsi="Arial" w:cs="Arial"/>
          <w:color w:val="000000"/>
          <w:sz w:val="11"/>
          <w:szCs w:val="24"/>
        </w:rPr>
        <w:t>RESIDENTE</w:t>
      </w:r>
    </w:p>
    <w:p w:rsidR="00BB4C26" w:rsidRDefault="00BB4C26" w:rsidP="00BB4C26">
      <w:pPr>
        <w:framePr w:w="2880" w:h="410" w:hRule="exact" w:wrap="auto" w:vAnchor="page" w:hAnchor="page" w:x="4021" w:y="13789"/>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spacing w:after="0" w:line="240" w:lineRule="auto"/>
        <w:jc w:val="center"/>
        <w:rPr>
          <w:rFonts w:ascii="Arial" w:hAnsi="Arial" w:cs="Arial"/>
          <w:color w:val="000000"/>
          <w:sz w:val="11"/>
          <w:szCs w:val="24"/>
        </w:rPr>
      </w:pPr>
      <w:r>
        <w:rPr>
          <w:rFonts w:ascii="Arial" w:hAnsi="Arial" w:cs="Arial"/>
          <w:color w:val="000000"/>
          <w:sz w:val="11"/>
          <w:szCs w:val="24"/>
        </w:rPr>
        <w:t>COORDINADORA ADMINISTRATIVA</w:t>
      </w:r>
    </w:p>
    <w:p w:rsidR="006C179B" w:rsidRDefault="006C179B" w:rsidP="006C179B">
      <w:pPr>
        <w:framePr w:w="2880" w:h="410" w:hRule="exact" w:wrap="auto" w:vAnchor="page" w:hAnchor="page" w:x="8305" w:y="13741"/>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spacing w:after="0" w:line="240" w:lineRule="auto"/>
        <w:jc w:val="center"/>
        <w:rPr>
          <w:rFonts w:ascii="Arial" w:hAnsi="Arial" w:cs="Arial"/>
          <w:color w:val="000000"/>
          <w:sz w:val="11"/>
          <w:szCs w:val="24"/>
        </w:rPr>
      </w:pPr>
      <w:r>
        <w:rPr>
          <w:rFonts w:ascii="Arial" w:hAnsi="Arial" w:cs="Arial"/>
          <w:color w:val="000000"/>
          <w:sz w:val="11"/>
          <w:szCs w:val="24"/>
        </w:rPr>
        <w:t>SUPERVISOR DE CONTABILIDAD</w:t>
      </w:r>
    </w:p>
    <w:p w:rsidR="00BB4C26" w:rsidRDefault="00BB4C26" w:rsidP="006C179B">
      <w:pPr>
        <w:jc w:val="both"/>
        <w:rPr>
          <w:rFonts w:ascii="Arial" w:hAnsi="Arial" w:cs="Arial"/>
        </w:rPr>
      </w:pPr>
    </w:p>
    <w:sectPr w:rsidR="00BB4C26" w:rsidSect="00FB6582">
      <w:footerReference w:type="default" r:id="rId8"/>
      <w:pgSz w:w="12240" w:h="15840" w:code="1"/>
      <w:pgMar w:top="1134" w:right="1134" w:bottom="1134" w:left="1134" w:header="851" w:footer="85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67A0" w:rsidRDefault="009967A0" w:rsidP="00DA106F">
      <w:pPr>
        <w:spacing w:after="0" w:line="240" w:lineRule="auto"/>
      </w:pPr>
      <w:r>
        <w:separator/>
      </w:r>
    </w:p>
  </w:endnote>
  <w:endnote w:type="continuationSeparator" w:id="0">
    <w:p w:rsidR="009967A0" w:rsidRDefault="009967A0" w:rsidP="00DA10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6582" w:rsidRDefault="007C116B">
    <w:pPr>
      <w:pStyle w:val="Piedepgina"/>
      <w:jc w:val="right"/>
    </w:pPr>
    <w:fldSimple w:instr=" PAGE   \* MERGEFORMAT ">
      <w:r w:rsidR="00BA73CF">
        <w:rPr>
          <w:noProof/>
        </w:rPr>
        <w:t>7</w:t>
      </w:r>
    </w:fldSimple>
  </w:p>
  <w:p w:rsidR="00FB6582" w:rsidRDefault="00FB6582">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67A0" w:rsidRDefault="009967A0" w:rsidP="00DA106F">
      <w:pPr>
        <w:spacing w:after="0" w:line="240" w:lineRule="auto"/>
      </w:pPr>
      <w:r>
        <w:separator/>
      </w:r>
    </w:p>
  </w:footnote>
  <w:footnote w:type="continuationSeparator" w:id="0">
    <w:p w:rsidR="009967A0" w:rsidRDefault="009967A0" w:rsidP="00DA106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941D2"/>
    <w:multiLevelType w:val="multilevel"/>
    <w:tmpl w:val="9F645C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2875E4"/>
    <w:multiLevelType w:val="hybridMultilevel"/>
    <w:tmpl w:val="FAF0960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80D03CC"/>
    <w:multiLevelType w:val="hybridMultilevel"/>
    <w:tmpl w:val="B694FE7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C20609F"/>
    <w:multiLevelType w:val="hybridMultilevel"/>
    <w:tmpl w:val="E32CB3CC"/>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
    <w:nsid w:val="0C235323"/>
    <w:multiLevelType w:val="multilevel"/>
    <w:tmpl w:val="CCA6AC28"/>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hint="default"/>
      </w:rPr>
    </w:lvl>
    <w:lvl w:ilvl="2">
      <w:start w:val="1"/>
      <w:numFmt w:val="lowerLetter"/>
      <w:lvlText w:val="%3)"/>
      <w:lvlJc w:val="left"/>
      <w:pPr>
        <w:ind w:left="502" w:hanging="360"/>
      </w:pPr>
      <w:rPr>
        <w:rFonts w:hint="default"/>
      </w:rPr>
    </w:lvl>
    <w:lvl w:ilvl="3">
      <w:start w:val="6"/>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6C38BF"/>
    <w:multiLevelType w:val="hybridMultilevel"/>
    <w:tmpl w:val="76D8C60A"/>
    <w:lvl w:ilvl="0" w:tplc="68201B30">
      <w:start w:val="10"/>
      <w:numFmt w:val="decimal"/>
      <w:lvlText w:val="%1."/>
      <w:lvlJc w:val="left"/>
      <w:pPr>
        <w:ind w:left="1070" w:hanging="360"/>
      </w:pPr>
      <w:rPr>
        <w:rFonts w:hint="default"/>
      </w:r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6">
    <w:nsid w:val="13A147D0"/>
    <w:multiLevelType w:val="hybridMultilevel"/>
    <w:tmpl w:val="DBCCAD1A"/>
    <w:lvl w:ilvl="0" w:tplc="0E16D77A">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14D304BC"/>
    <w:multiLevelType w:val="hybridMultilevel"/>
    <w:tmpl w:val="9CA4BFE8"/>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3471FDA"/>
    <w:multiLevelType w:val="hybridMultilevel"/>
    <w:tmpl w:val="EA82046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C7546DC"/>
    <w:multiLevelType w:val="hybridMultilevel"/>
    <w:tmpl w:val="34447BFA"/>
    <w:lvl w:ilvl="0" w:tplc="080A000F">
      <w:start w:val="1"/>
      <w:numFmt w:val="decimal"/>
      <w:lvlText w:val="%1."/>
      <w:lvlJc w:val="left"/>
      <w:pPr>
        <w:ind w:left="720" w:hanging="360"/>
      </w:pPr>
    </w:lvl>
    <w:lvl w:ilvl="1" w:tplc="08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36B33BA1"/>
    <w:multiLevelType w:val="hybridMultilevel"/>
    <w:tmpl w:val="78E2E6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94A07C3"/>
    <w:multiLevelType w:val="hybridMultilevel"/>
    <w:tmpl w:val="CF907618"/>
    <w:lvl w:ilvl="0" w:tplc="68201B30">
      <w:start w:val="10"/>
      <w:numFmt w:val="decimal"/>
      <w:lvlText w:val="%1."/>
      <w:lvlJc w:val="left"/>
      <w:pPr>
        <w:ind w:left="107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40DA3CD1"/>
    <w:multiLevelType w:val="hybridMultilevel"/>
    <w:tmpl w:val="A46C5E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456B60B6"/>
    <w:multiLevelType w:val="hybridMultilevel"/>
    <w:tmpl w:val="9C8E8D74"/>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47111578"/>
    <w:multiLevelType w:val="hybridMultilevel"/>
    <w:tmpl w:val="FAF0960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471B15C8"/>
    <w:multiLevelType w:val="multilevel"/>
    <w:tmpl w:val="9C948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35C47EF"/>
    <w:multiLevelType w:val="multilevel"/>
    <w:tmpl w:val="9A542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4FC1898"/>
    <w:multiLevelType w:val="hybridMultilevel"/>
    <w:tmpl w:val="1A463C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58DD500A"/>
    <w:multiLevelType w:val="hybridMultilevel"/>
    <w:tmpl w:val="A0BE3F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D4E4630"/>
    <w:multiLevelType w:val="hybridMultilevel"/>
    <w:tmpl w:val="488479D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5F5F1893"/>
    <w:multiLevelType w:val="hybridMultilevel"/>
    <w:tmpl w:val="AD261F1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63253B37"/>
    <w:multiLevelType w:val="hybridMultilevel"/>
    <w:tmpl w:val="B736161C"/>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2">
    <w:nsid w:val="64D33BA3"/>
    <w:multiLevelType w:val="hybridMultilevel"/>
    <w:tmpl w:val="BC522D2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708A2A63"/>
    <w:multiLevelType w:val="multilevel"/>
    <w:tmpl w:val="FAF0960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5BA44FF"/>
    <w:multiLevelType w:val="hybridMultilevel"/>
    <w:tmpl w:val="437C527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779611DC"/>
    <w:multiLevelType w:val="hybridMultilevel"/>
    <w:tmpl w:val="A2646A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7BCB77C0"/>
    <w:multiLevelType w:val="hybridMultilevel"/>
    <w:tmpl w:val="AD460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3"/>
  </w:num>
  <w:num w:numId="2">
    <w:abstractNumId w:val="26"/>
  </w:num>
  <w:num w:numId="3">
    <w:abstractNumId w:val="18"/>
  </w:num>
  <w:num w:numId="4">
    <w:abstractNumId w:val="8"/>
  </w:num>
  <w:num w:numId="5">
    <w:abstractNumId w:val="19"/>
  </w:num>
  <w:num w:numId="6">
    <w:abstractNumId w:val="6"/>
  </w:num>
  <w:num w:numId="7">
    <w:abstractNumId w:val="17"/>
  </w:num>
  <w:num w:numId="8">
    <w:abstractNumId w:val="20"/>
  </w:num>
  <w:num w:numId="9">
    <w:abstractNumId w:val="16"/>
  </w:num>
  <w:num w:numId="10">
    <w:abstractNumId w:val="4"/>
  </w:num>
  <w:num w:numId="11">
    <w:abstractNumId w:val="10"/>
  </w:num>
  <w:num w:numId="12">
    <w:abstractNumId w:val="22"/>
  </w:num>
  <w:num w:numId="13">
    <w:abstractNumId w:val="15"/>
  </w:num>
  <w:num w:numId="14">
    <w:abstractNumId w:val="12"/>
  </w:num>
  <w:num w:numId="15">
    <w:abstractNumId w:val="25"/>
  </w:num>
  <w:num w:numId="16">
    <w:abstractNumId w:val="9"/>
  </w:num>
  <w:num w:numId="17">
    <w:abstractNumId w:val="0"/>
  </w:num>
  <w:num w:numId="18">
    <w:abstractNumId w:val="21"/>
  </w:num>
  <w:num w:numId="19">
    <w:abstractNumId w:val="2"/>
  </w:num>
  <w:num w:numId="20">
    <w:abstractNumId w:val="3"/>
  </w:num>
  <w:num w:numId="21">
    <w:abstractNumId w:val="7"/>
  </w:num>
  <w:num w:numId="22">
    <w:abstractNumId w:val="5"/>
  </w:num>
  <w:num w:numId="23">
    <w:abstractNumId w:val="14"/>
  </w:num>
  <w:num w:numId="24">
    <w:abstractNumId w:val="23"/>
  </w:num>
  <w:num w:numId="25">
    <w:abstractNumId w:val="1"/>
  </w:num>
  <w:num w:numId="26">
    <w:abstractNumId w:val="11"/>
  </w:num>
  <w:num w:numId="27">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rsids>
    <w:rsidRoot w:val="005B08F1"/>
    <w:rsid w:val="00043175"/>
    <w:rsid w:val="000476E7"/>
    <w:rsid w:val="00057952"/>
    <w:rsid w:val="000D520F"/>
    <w:rsid w:val="000E5BF0"/>
    <w:rsid w:val="000F2A9D"/>
    <w:rsid w:val="001401C8"/>
    <w:rsid w:val="00142F33"/>
    <w:rsid w:val="00145D2B"/>
    <w:rsid w:val="00165777"/>
    <w:rsid w:val="001843C9"/>
    <w:rsid w:val="001967EA"/>
    <w:rsid w:val="002123B4"/>
    <w:rsid w:val="00261DA5"/>
    <w:rsid w:val="002A1553"/>
    <w:rsid w:val="00373314"/>
    <w:rsid w:val="00396BC2"/>
    <w:rsid w:val="003971D1"/>
    <w:rsid w:val="003B5551"/>
    <w:rsid w:val="003D1377"/>
    <w:rsid w:val="004306E5"/>
    <w:rsid w:val="004451DC"/>
    <w:rsid w:val="004733BD"/>
    <w:rsid w:val="004F147E"/>
    <w:rsid w:val="0054490A"/>
    <w:rsid w:val="00567E38"/>
    <w:rsid w:val="0057384E"/>
    <w:rsid w:val="00594CB0"/>
    <w:rsid w:val="005B08F1"/>
    <w:rsid w:val="005B3FCC"/>
    <w:rsid w:val="005B5483"/>
    <w:rsid w:val="005D3CDE"/>
    <w:rsid w:val="005E605C"/>
    <w:rsid w:val="006214C6"/>
    <w:rsid w:val="00623461"/>
    <w:rsid w:val="00655F24"/>
    <w:rsid w:val="006C179B"/>
    <w:rsid w:val="006D5579"/>
    <w:rsid w:val="007B69A0"/>
    <w:rsid w:val="007C116B"/>
    <w:rsid w:val="007E3949"/>
    <w:rsid w:val="007E430F"/>
    <w:rsid w:val="007F151B"/>
    <w:rsid w:val="008F6F69"/>
    <w:rsid w:val="009047ED"/>
    <w:rsid w:val="009564FB"/>
    <w:rsid w:val="00963140"/>
    <w:rsid w:val="00963541"/>
    <w:rsid w:val="009967A0"/>
    <w:rsid w:val="009A7348"/>
    <w:rsid w:val="009A7EC8"/>
    <w:rsid w:val="009C52BF"/>
    <w:rsid w:val="009E663D"/>
    <w:rsid w:val="00A12BA2"/>
    <w:rsid w:val="00A3038C"/>
    <w:rsid w:val="00B502A3"/>
    <w:rsid w:val="00B6125C"/>
    <w:rsid w:val="00BA73CF"/>
    <w:rsid w:val="00BB4C26"/>
    <w:rsid w:val="00BC51FC"/>
    <w:rsid w:val="00C22C2F"/>
    <w:rsid w:val="00C70742"/>
    <w:rsid w:val="00C964F1"/>
    <w:rsid w:val="00CC767E"/>
    <w:rsid w:val="00CD580A"/>
    <w:rsid w:val="00D276D7"/>
    <w:rsid w:val="00DA106F"/>
    <w:rsid w:val="00DE7E6C"/>
    <w:rsid w:val="00DF394B"/>
    <w:rsid w:val="00E01133"/>
    <w:rsid w:val="00E234C2"/>
    <w:rsid w:val="00E520B5"/>
    <w:rsid w:val="00E85818"/>
    <w:rsid w:val="00EE7CD3"/>
    <w:rsid w:val="00F24013"/>
    <w:rsid w:val="00F26E37"/>
    <w:rsid w:val="00FB6582"/>
    <w:rsid w:val="00FC05F8"/>
    <w:rsid w:val="00FC6E14"/>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3140"/>
    <w:pPr>
      <w:spacing w:after="200" w:line="276" w:lineRule="auto"/>
    </w:pPr>
    <w:rPr>
      <w:sz w:val="22"/>
      <w:szCs w:val="22"/>
      <w:lang w:eastAsia="en-US"/>
    </w:rPr>
  </w:style>
  <w:style w:type="paragraph" w:styleId="Ttulo2">
    <w:name w:val="heading 2"/>
    <w:basedOn w:val="Normal"/>
    <w:next w:val="Normal"/>
    <w:link w:val="Ttulo2Car"/>
    <w:uiPriority w:val="9"/>
    <w:semiHidden/>
    <w:unhideWhenUsed/>
    <w:qFormat/>
    <w:rsid w:val="00A12BA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655F24"/>
    <w:pPr>
      <w:spacing w:before="100" w:beforeAutospacing="1" w:after="100" w:afterAutospacing="1" w:line="240" w:lineRule="auto"/>
      <w:outlineLvl w:val="2"/>
    </w:pPr>
    <w:rPr>
      <w:rFonts w:ascii="Times New Roman" w:eastAsia="Times New Roman" w:hAnsi="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963140"/>
    <w:pPr>
      <w:autoSpaceDE w:val="0"/>
      <w:autoSpaceDN w:val="0"/>
      <w:adjustRightInd w:val="0"/>
    </w:pPr>
    <w:rPr>
      <w:rFonts w:ascii="Arial" w:hAnsi="Arial" w:cs="Arial"/>
      <w:color w:val="000000"/>
      <w:sz w:val="24"/>
      <w:szCs w:val="24"/>
      <w:lang w:eastAsia="en-US"/>
    </w:rPr>
  </w:style>
  <w:style w:type="paragraph" w:styleId="Piedepgina">
    <w:name w:val="footer"/>
    <w:basedOn w:val="Normal"/>
    <w:link w:val="PiedepginaCar"/>
    <w:uiPriority w:val="99"/>
    <w:unhideWhenUsed/>
    <w:rsid w:val="0096314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63140"/>
  </w:style>
  <w:style w:type="paragraph" w:styleId="Textodeglobo">
    <w:name w:val="Balloon Text"/>
    <w:basedOn w:val="Normal"/>
    <w:link w:val="TextodegloboCar"/>
    <w:uiPriority w:val="99"/>
    <w:semiHidden/>
    <w:unhideWhenUsed/>
    <w:rsid w:val="00F2401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24013"/>
    <w:rPr>
      <w:rFonts w:ascii="Tahoma" w:hAnsi="Tahoma" w:cs="Tahoma"/>
      <w:sz w:val="16"/>
      <w:szCs w:val="16"/>
      <w:lang w:eastAsia="en-US"/>
    </w:rPr>
  </w:style>
  <w:style w:type="paragraph" w:styleId="Prrafodelista">
    <w:name w:val="List Paragraph"/>
    <w:basedOn w:val="Normal"/>
    <w:uiPriority w:val="34"/>
    <w:qFormat/>
    <w:rsid w:val="00E01133"/>
    <w:pPr>
      <w:ind w:left="720"/>
      <w:contextualSpacing/>
    </w:pPr>
  </w:style>
  <w:style w:type="character" w:customStyle="1" w:styleId="Ttulo3Car">
    <w:name w:val="Título 3 Car"/>
    <w:basedOn w:val="Fuentedeprrafopredeter"/>
    <w:link w:val="Ttulo3"/>
    <w:uiPriority w:val="9"/>
    <w:rsid w:val="00655F24"/>
    <w:rPr>
      <w:rFonts w:ascii="Times New Roman" w:eastAsia="Times New Roman" w:hAnsi="Times New Roman"/>
      <w:b/>
      <w:bCs/>
      <w:sz w:val="27"/>
      <w:szCs w:val="27"/>
    </w:rPr>
  </w:style>
  <w:style w:type="paragraph" w:styleId="NormalWeb">
    <w:name w:val="Normal (Web)"/>
    <w:basedOn w:val="Normal"/>
    <w:uiPriority w:val="99"/>
    <w:semiHidden/>
    <w:unhideWhenUsed/>
    <w:rsid w:val="00655F24"/>
    <w:pPr>
      <w:spacing w:before="100" w:beforeAutospacing="1" w:after="100" w:afterAutospacing="1" w:line="240" w:lineRule="auto"/>
    </w:pPr>
    <w:rPr>
      <w:rFonts w:ascii="Times New Roman" w:eastAsia="Times New Roman" w:hAnsi="Times New Roman"/>
      <w:sz w:val="24"/>
      <w:szCs w:val="24"/>
      <w:lang w:eastAsia="es-MX"/>
    </w:rPr>
  </w:style>
  <w:style w:type="character" w:styleId="Textoennegrita">
    <w:name w:val="Strong"/>
    <w:basedOn w:val="Fuentedeprrafopredeter"/>
    <w:uiPriority w:val="22"/>
    <w:qFormat/>
    <w:rsid w:val="00655F24"/>
    <w:rPr>
      <w:b/>
      <w:bCs/>
    </w:rPr>
  </w:style>
  <w:style w:type="table" w:styleId="Tablaconcuadrcula">
    <w:name w:val="Table Grid"/>
    <w:basedOn w:val="Tablanormal"/>
    <w:uiPriority w:val="59"/>
    <w:rsid w:val="006D55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
    <w:name w:val="texto"/>
    <w:basedOn w:val="Normal"/>
    <w:rsid w:val="000F2A9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Ttulo2Car">
    <w:name w:val="Título 2 Car"/>
    <w:basedOn w:val="Fuentedeprrafopredeter"/>
    <w:link w:val="Ttulo2"/>
    <w:uiPriority w:val="9"/>
    <w:semiHidden/>
    <w:rsid w:val="00A12BA2"/>
    <w:rPr>
      <w:rFonts w:asciiTheme="majorHAnsi" w:eastAsiaTheme="majorEastAsia" w:hAnsiTheme="majorHAnsi" w:cstheme="majorBidi"/>
      <w:b/>
      <w:bCs/>
      <w:color w:val="4F81BD" w:themeColor="accent1"/>
      <w:sz w:val="26"/>
      <w:szCs w:val="26"/>
      <w:lang w:eastAsia="en-US"/>
    </w:rPr>
  </w:style>
</w:styles>
</file>

<file path=word/webSettings.xml><?xml version="1.0" encoding="utf-8"?>
<w:webSettings xmlns:r="http://schemas.openxmlformats.org/officeDocument/2006/relationships" xmlns:w="http://schemas.openxmlformats.org/wordprocessingml/2006/main">
  <w:divs>
    <w:div w:id="100149217">
      <w:bodyDiv w:val="1"/>
      <w:marLeft w:val="0"/>
      <w:marRight w:val="0"/>
      <w:marTop w:val="0"/>
      <w:marBottom w:val="0"/>
      <w:divBdr>
        <w:top w:val="none" w:sz="0" w:space="0" w:color="auto"/>
        <w:left w:val="none" w:sz="0" w:space="0" w:color="auto"/>
        <w:bottom w:val="none" w:sz="0" w:space="0" w:color="auto"/>
        <w:right w:val="none" w:sz="0" w:space="0" w:color="auto"/>
      </w:divBdr>
      <w:divsChild>
        <w:div w:id="1512793969">
          <w:marLeft w:val="0"/>
          <w:marRight w:val="0"/>
          <w:marTop w:val="0"/>
          <w:marBottom w:val="0"/>
          <w:divBdr>
            <w:top w:val="none" w:sz="0" w:space="0" w:color="auto"/>
            <w:left w:val="none" w:sz="0" w:space="0" w:color="auto"/>
            <w:bottom w:val="none" w:sz="0" w:space="0" w:color="auto"/>
            <w:right w:val="none" w:sz="0" w:space="0" w:color="auto"/>
          </w:divBdr>
        </w:div>
        <w:div w:id="790127602">
          <w:marLeft w:val="0"/>
          <w:marRight w:val="0"/>
          <w:marTop w:val="0"/>
          <w:marBottom w:val="0"/>
          <w:divBdr>
            <w:top w:val="none" w:sz="0" w:space="0" w:color="auto"/>
            <w:left w:val="none" w:sz="0" w:space="0" w:color="auto"/>
            <w:bottom w:val="none" w:sz="0" w:space="0" w:color="auto"/>
            <w:right w:val="none" w:sz="0" w:space="0" w:color="auto"/>
          </w:divBdr>
          <w:divsChild>
            <w:div w:id="1878813995">
              <w:marLeft w:val="0"/>
              <w:marRight w:val="0"/>
              <w:marTop w:val="0"/>
              <w:marBottom w:val="0"/>
              <w:divBdr>
                <w:top w:val="none" w:sz="0" w:space="0" w:color="auto"/>
                <w:left w:val="none" w:sz="0" w:space="0" w:color="auto"/>
                <w:bottom w:val="none" w:sz="0" w:space="0" w:color="auto"/>
                <w:right w:val="none" w:sz="0" w:space="0" w:color="auto"/>
              </w:divBdr>
              <w:divsChild>
                <w:div w:id="705523736">
                  <w:marLeft w:val="0"/>
                  <w:marRight w:val="0"/>
                  <w:marTop w:val="0"/>
                  <w:marBottom w:val="0"/>
                  <w:divBdr>
                    <w:top w:val="none" w:sz="0" w:space="0" w:color="auto"/>
                    <w:left w:val="none" w:sz="0" w:space="0" w:color="auto"/>
                    <w:bottom w:val="none" w:sz="0" w:space="0" w:color="auto"/>
                    <w:right w:val="none" w:sz="0" w:space="0" w:color="auto"/>
                  </w:divBdr>
                  <w:divsChild>
                    <w:div w:id="190521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568623">
          <w:marLeft w:val="0"/>
          <w:marRight w:val="0"/>
          <w:marTop w:val="0"/>
          <w:marBottom w:val="0"/>
          <w:divBdr>
            <w:top w:val="none" w:sz="0" w:space="0" w:color="auto"/>
            <w:left w:val="none" w:sz="0" w:space="0" w:color="auto"/>
            <w:bottom w:val="none" w:sz="0" w:space="0" w:color="auto"/>
            <w:right w:val="none" w:sz="0" w:space="0" w:color="auto"/>
          </w:divBdr>
        </w:div>
        <w:div w:id="886337076">
          <w:marLeft w:val="0"/>
          <w:marRight w:val="0"/>
          <w:marTop w:val="0"/>
          <w:marBottom w:val="0"/>
          <w:divBdr>
            <w:top w:val="none" w:sz="0" w:space="0" w:color="auto"/>
            <w:left w:val="none" w:sz="0" w:space="0" w:color="auto"/>
            <w:bottom w:val="none" w:sz="0" w:space="0" w:color="auto"/>
            <w:right w:val="none" w:sz="0" w:space="0" w:color="auto"/>
          </w:divBdr>
          <w:divsChild>
            <w:div w:id="755789573">
              <w:marLeft w:val="0"/>
              <w:marRight w:val="0"/>
              <w:marTop w:val="0"/>
              <w:marBottom w:val="0"/>
              <w:divBdr>
                <w:top w:val="none" w:sz="0" w:space="0" w:color="auto"/>
                <w:left w:val="none" w:sz="0" w:space="0" w:color="auto"/>
                <w:bottom w:val="none" w:sz="0" w:space="0" w:color="auto"/>
                <w:right w:val="none" w:sz="0" w:space="0" w:color="auto"/>
              </w:divBdr>
              <w:divsChild>
                <w:div w:id="1543983725">
                  <w:marLeft w:val="0"/>
                  <w:marRight w:val="0"/>
                  <w:marTop w:val="0"/>
                  <w:marBottom w:val="0"/>
                  <w:divBdr>
                    <w:top w:val="none" w:sz="0" w:space="0" w:color="auto"/>
                    <w:left w:val="none" w:sz="0" w:space="0" w:color="auto"/>
                    <w:bottom w:val="none" w:sz="0" w:space="0" w:color="auto"/>
                    <w:right w:val="none" w:sz="0" w:space="0" w:color="auto"/>
                  </w:divBdr>
                  <w:divsChild>
                    <w:div w:id="12223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196871">
          <w:marLeft w:val="0"/>
          <w:marRight w:val="0"/>
          <w:marTop w:val="0"/>
          <w:marBottom w:val="0"/>
          <w:divBdr>
            <w:top w:val="none" w:sz="0" w:space="0" w:color="auto"/>
            <w:left w:val="none" w:sz="0" w:space="0" w:color="auto"/>
            <w:bottom w:val="none" w:sz="0" w:space="0" w:color="auto"/>
            <w:right w:val="none" w:sz="0" w:space="0" w:color="auto"/>
          </w:divBdr>
        </w:div>
        <w:div w:id="572274819">
          <w:marLeft w:val="0"/>
          <w:marRight w:val="0"/>
          <w:marTop w:val="0"/>
          <w:marBottom w:val="0"/>
          <w:divBdr>
            <w:top w:val="none" w:sz="0" w:space="0" w:color="auto"/>
            <w:left w:val="none" w:sz="0" w:space="0" w:color="auto"/>
            <w:bottom w:val="none" w:sz="0" w:space="0" w:color="auto"/>
            <w:right w:val="none" w:sz="0" w:space="0" w:color="auto"/>
          </w:divBdr>
          <w:divsChild>
            <w:div w:id="1139224043">
              <w:marLeft w:val="0"/>
              <w:marRight w:val="0"/>
              <w:marTop w:val="0"/>
              <w:marBottom w:val="0"/>
              <w:divBdr>
                <w:top w:val="none" w:sz="0" w:space="0" w:color="auto"/>
                <w:left w:val="none" w:sz="0" w:space="0" w:color="auto"/>
                <w:bottom w:val="none" w:sz="0" w:space="0" w:color="auto"/>
                <w:right w:val="none" w:sz="0" w:space="0" w:color="auto"/>
              </w:divBdr>
              <w:divsChild>
                <w:div w:id="1470055814">
                  <w:marLeft w:val="0"/>
                  <w:marRight w:val="0"/>
                  <w:marTop w:val="0"/>
                  <w:marBottom w:val="0"/>
                  <w:divBdr>
                    <w:top w:val="none" w:sz="0" w:space="0" w:color="auto"/>
                    <w:left w:val="none" w:sz="0" w:space="0" w:color="auto"/>
                    <w:bottom w:val="none" w:sz="0" w:space="0" w:color="auto"/>
                    <w:right w:val="none" w:sz="0" w:space="0" w:color="auto"/>
                  </w:divBdr>
                  <w:divsChild>
                    <w:div w:id="149325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524189">
          <w:marLeft w:val="0"/>
          <w:marRight w:val="0"/>
          <w:marTop w:val="0"/>
          <w:marBottom w:val="0"/>
          <w:divBdr>
            <w:top w:val="none" w:sz="0" w:space="0" w:color="auto"/>
            <w:left w:val="none" w:sz="0" w:space="0" w:color="auto"/>
            <w:bottom w:val="none" w:sz="0" w:space="0" w:color="auto"/>
            <w:right w:val="none" w:sz="0" w:space="0" w:color="auto"/>
          </w:divBdr>
        </w:div>
        <w:div w:id="1278025900">
          <w:marLeft w:val="0"/>
          <w:marRight w:val="0"/>
          <w:marTop w:val="0"/>
          <w:marBottom w:val="0"/>
          <w:divBdr>
            <w:top w:val="none" w:sz="0" w:space="0" w:color="auto"/>
            <w:left w:val="none" w:sz="0" w:space="0" w:color="auto"/>
            <w:bottom w:val="none" w:sz="0" w:space="0" w:color="auto"/>
            <w:right w:val="none" w:sz="0" w:space="0" w:color="auto"/>
          </w:divBdr>
          <w:divsChild>
            <w:div w:id="904729637">
              <w:marLeft w:val="0"/>
              <w:marRight w:val="0"/>
              <w:marTop w:val="0"/>
              <w:marBottom w:val="0"/>
              <w:divBdr>
                <w:top w:val="none" w:sz="0" w:space="0" w:color="auto"/>
                <w:left w:val="none" w:sz="0" w:space="0" w:color="auto"/>
                <w:bottom w:val="none" w:sz="0" w:space="0" w:color="auto"/>
                <w:right w:val="none" w:sz="0" w:space="0" w:color="auto"/>
              </w:divBdr>
              <w:divsChild>
                <w:div w:id="260573910">
                  <w:marLeft w:val="0"/>
                  <w:marRight w:val="0"/>
                  <w:marTop w:val="0"/>
                  <w:marBottom w:val="0"/>
                  <w:divBdr>
                    <w:top w:val="none" w:sz="0" w:space="0" w:color="auto"/>
                    <w:left w:val="none" w:sz="0" w:space="0" w:color="auto"/>
                    <w:bottom w:val="none" w:sz="0" w:space="0" w:color="auto"/>
                    <w:right w:val="none" w:sz="0" w:space="0" w:color="auto"/>
                  </w:divBdr>
                  <w:divsChild>
                    <w:div w:id="6973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395298">
      <w:bodyDiv w:val="1"/>
      <w:marLeft w:val="0"/>
      <w:marRight w:val="0"/>
      <w:marTop w:val="0"/>
      <w:marBottom w:val="0"/>
      <w:divBdr>
        <w:top w:val="none" w:sz="0" w:space="0" w:color="auto"/>
        <w:left w:val="none" w:sz="0" w:space="0" w:color="auto"/>
        <w:bottom w:val="none" w:sz="0" w:space="0" w:color="auto"/>
        <w:right w:val="none" w:sz="0" w:space="0" w:color="auto"/>
      </w:divBdr>
    </w:div>
    <w:div w:id="1759206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risa\Documents\ESTADOS%20FINANCIEROS%202010%20AL%202017\LEY%20GENERAL%20DE%20CONTABILIDAD%20GUBERNAMENTAL\2017\CUENTA%20PUBLICA\T3\9.2%20Notas%20d.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9.2 Notas d</Template>
  <TotalTime>4232</TotalTime>
  <Pages>10</Pages>
  <Words>4319</Words>
  <Characters>23757</Characters>
  <Application>Microsoft Office Word</Application>
  <DocSecurity>0</DocSecurity>
  <Lines>197</Lines>
  <Paragraphs>56</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28020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Clarisa</dc:creator>
  <cp:lastModifiedBy>Clarisa</cp:lastModifiedBy>
  <cp:revision>9</cp:revision>
  <cp:lastPrinted>2018-10-22T20:16:00Z</cp:lastPrinted>
  <dcterms:created xsi:type="dcterms:W3CDTF">2018-10-18T21:14:00Z</dcterms:created>
  <dcterms:modified xsi:type="dcterms:W3CDTF">2018-10-22T20:41:00Z</dcterms:modified>
</cp:coreProperties>
</file>