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0E97643C" w14:textId="77777777" w:rsidR="00D30DE1" w:rsidRDefault="00A01DA8" w:rsidP="00206FBD">
      <w:pPr>
        <w:ind w:left="1080" w:hanging="360"/>
        <w:jc w:val="center"/>
        <w:rPr>
          <w:b/>
          <w:bCs/>
          <w:sz w:val="28"/>
          <w:szCs w:val="28"/>
        </w:rPr>
      </w:pPr>
      <w:r w:rsidRPr="009C7365">
        <w:rPr>
          <w:b/>
          <w:bCs/>
          <w:sz w:val="28"/>
          <w:szCs w:val="28"/>
        </w:rPr>
        <w:t xml:space="preserve">AL </w:t>
      </w:r>
      <w:r w:rsidR="005B3FCE" w:rsidRPr="009C7365">
        <w:rPr>
          <w:b/>
          <w:bCs/>
          <w:sz w:val="28"/>
          <w:szCs w:val="28"/>
        </w:rPr>
        <w:t>3</w:t>
      </w:r>
      <w:r w:rsidR="00D30DE1" w:rsidRPr="009C7365">
        <w:rPr>
          <w:b/>
          <w:bCs/>
          <w:sz w:val="28"/>
          <w:szCs w:val="28"/>
        </w:rPr>
        <w:t>0 DE JUNIO DE 2026</w:t>
      </w:r>
    </w:p>
    <w:p w14:paraId="032AE241" w14:textId="7DE473A2" w:rsidR="002B067E" w:rsidRPr="009C7365" w:rsidRDefault="002B067E" w:rsidP="00206FBD">
      <w:pPr>
        <w:ind w:left="1080" w:hanging="360"/>
        <w:jc w:val="center"/>
        <w:rPr>
          <w:b/>
          <w:bCs/>
          <w:sz w:val="28"/>
          <w:szCs w:val="28"/>
        </w:rPr>
      </w:pPr>
      <w:r>
        <w:rPr>
          <w:b/>
          <w:bCs/>
          <w:sz w:val="28"/>
          <w:szCs w:val="28"/>
        </w:rPr>
        <w:t>NOTAS A LOS ESTADOS FINANCIEROS</w:t>
      </w:r>
    </w:p>
    <w:p w14:paraId="6FB0E803" w14:textId="77777777" w:rsidR="00A01DA8" w:rsidRDefault="00A01DA8"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352DBF84" w:rsidR="00963140" w:rsidRPr="00F83B53" w:rsidRDefault="00DC5A4C" w:rsidP="00963140">
      <w:pPr>
        <w:pStyle w:val="Default"/>
        <w:jc w:val="center"/>
        <w:rPr>
          <w:rFonts w:ascii="Franklin Gothic Book" w:hAnsi="Franklin Gothic Book"/>
          <w:b/>
        </w:rPr>
      </w:pPr>
      <w:r>
        <w:rPr>
          <w:rFonts w:ascii="Franklin Gothic Book" w:hAnsi="Franklin Gothic Book"/>
          <w:b/>
        </w:rPr>
        <w:t xml:space="preserve">            </w:t>
      </w:r>
      <w:r w:rsidR="00CC5669">
        <w:rPr>
          <w:rFonts w:ascii="Franklin Gothic Book" w:hAnsi="Franklin Gothic Book"/>
          <w:b/>
        </w:rPr>
        <w:t xml:space="preserve">(Cifras </w:t>
      </w:r>
      <w:r w:rsidR="00B83047">
        <w:rPr>
          <w:rFonts w:ascii="Franklin Gothic Book" w:hAnsi="Franklin Gothic Book"/>
          <w:b/>
        </w:rPr>
        <w:t xml:space="preserve">expresadas </w:t>
      </w:r>
      <w:r w:rsidR="00CC5669">
        <w:rPr>
          <w:rFonts w:ascii="Franklin Gothic Book" w:hAnsi="Franklin Gothic Book"/>
          <w:b/>
        </w:rPr>
        <w:t>en Pesos)</w:t>
      </w: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0BC0CBF1" w:rsidR="00E01133" w:rsidRPr="00CA5146" w:rsidRDefault="00E01133"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9C7365">
        <w:rPr>
          <w:rFonts w:ascii="Franklin Gothic Book" w:hAnsi="Franklin Gothic Book" w:cs="Arial"/>
          <w:b/>
          <w:bCs/>
          <w:sz w:val="24"/>
          <w:szCs w:val="24"/>
        </w:rPr>
        <w:t xml:space="preserve">01 </w:t>
      </w:r>
      <w:proofErr w:type="gramStart"/>
      <w:r w:rsidR="00FC3190" w:rsidRPr="009C7365">
        <w:rPr>
          <w:rFonts w:ascii="Franklin Gothic Book" w:hAnsi="Franklin Gothic Book" w:cs="Arial"/>
          <w:b/>
          <w:bCs/>
          <w:sz w:val="24"/>
          <w:szCs w:val="24"/>
        </w:rPr>
        <w:t xml:space="preserve">de </w:t>
      </w:r>
      <w:r w:rsidR="007E3949" w:rsidRPr="009C7365">
        <w:rPr>
          <w:rFonts w:ascii="Franklin Gothic Book" w:hAnsi="Franklin Gothic Book" w:cs="Arial"/>
          <w:b/>
          <w:bCs/>
          <w:sz w:val="24"/>
          <w:szCs w:val="24"/>
        </w:rPr>
        <w:t xml:space="preserve"> </w:t>
      </w:r>
      <w:r w:rsidR="009E51F4">
        <w:rPr>
          <w:rFonts w:ascii="Franklin Gothic Book" w:hAnsi="Franklin Gothic Book" w:cs="Arial"/>
          <w:b/>
          <w:bCs/>
          <w:sz w:val="24"/>
          <w:szCs w:val="24"/>
        </w:rPr>
        <w:t>Enero</w:t>
      </w:r>
      <w:proofErr w:type="gramEnd"/>
      <w:r w:rsidR="009E51F4">
        <w:rPr>
          <w:rFonts w:ascii="Franklin Gothic Book" w:hAnsi="Franklin Gothic Book" w:cs="Arial"/>
          <w:b/>
          <w:bCs/>
          <w:sz w:val="24"/>
          <w:szCs w:val="24"/>
        </w:rPr>
        <w:t xml:space="preserve"> </w:t>
      </w:r>
      <w:r w:rsidR="00386004" w:rsidRPr="009C7365">
        <w:rPr>
          <w:rFonts w:ascii="Franklin Gothic Book" w:hAnsi="Franklin Gothic Book" w:cs="Arial"/>
          <w:b/>
          <w:bCs/>
          <w:sz w:val="24"/>
          <w:szCs w:val="24"/>
        </w:rPr>
        <w:t>a</w:t>
      </w:r>
      <w:r w:rsidR="00FC3190" w:rsidRPr="009C7365">
        <w:rPr>
          <w:rFonts w:ascii="Franklin Gothic Book" w:hAnsi="Franklin Gothic Book" w:cs="Arial"/>
          <w:b/>
          <w:bCs/>
          <w:sz w:val="24"/>
          <w:szCs w:val="24"/>
        </w:rPr>
        <w:t xml:space="preserve">l </w:t>
      </w:r>
      <w:r w:rsidR="005B3FCE" w:rsidRPr="009C7365">
        <w:rPr>
          <w:rFonts w:ascii="Franklin Gothic Book" w:hAnsi="Franklin Gothic Book" w:cs="Arial"/>
          <w:b/>
          <w:bCs/>
          <w:sz w:val="24"/>
          <w:szCs w:val="24"/>
        </w:rPr>
        <w:t>3</w:t>
      </w:r>
      <w:r w:rsidR="00D30DE1" w:rsidRPr="009C7365">
        <w:rPr>
          <w:rFonts w:ascii="Franklin Gothic Book" w:hAnsi="Franklin Gothic Book" w:cs="Arial"/>
          <w:b/>
          <w:bCs/>
          <w:sz w:val="24"/>
          <w:szCs w:val="24"/>
        </w:rPr>
        <w:t>0</w:t>
      </w:r>
      <w:r w:rsidR="006A0EE0" w:rsidRPr="009C7365">
        <w:rPr>
          <w:rFonts w:ascii="Franklin Gothic Book" w:hAnsi="Franklin Gothic Book" w:cs="Arial"/>
          <w:b/>
          <w:bCs/>
          <w:sz w:val="24"/>
          <w:szCs w:val="24"/>
        </w:rPr>
        <w:t xml:space="preserve"> de </w:t>
      </w:r>
      <w:r w:rsidR="00D30DE1" w:rsidRPr="009C7365">
        <w:rPr>
          <w:rFonts w:ascii="Franklin Gothic Book" w:hAnsi="Franklin Gothic Book" w:cs="Arial"/>
          <w:b/>
          <w:bCs/>
          <w:sz w:val="24"/>
          <w:szCs w:val="24"/>
        </w:rPr>
        <w:t>junio</w:t>
      </w:r>
      <w:r w:rsidR="00CA5146" w:rsidRPr="009C7365">
        <w:rPr>
          <w:rFonts w:ascii="Franklin Gothic Book" w:hAnsi="Franklin Gothic Book" w:cs="Arial"/>
          <w:b/>
          <w:bCs/>
          <w:sz w:val="24"/>
          <w:szCs w:val="24"/>
        </w:rPr>
        <w:t xml:space="preserve"> de 2026</w:t>
      </w:r>
      <w:r w:rsidRPr="009C7365">
        <w:rPr>
          <w:rFonts w:ascii="Franklin Gothic Book" w:hAnsi="Franklin Gothic Book" w:cs="Arial"/>
          <w:sz w:val="24"/>
          <w:szCs w:val="24"/>
        </w:rPr>
        <w:t>,</w:t>
      </w:r>
      <w:r w:rsidRPr="00F83B53">
        <w:rPr>
          <w:rFonts w:ascii="Franklin Gothic Book" w:hAnsi="Franklin Gothic Book" w:cs="Arial"/>
          <w:sz w:val="24"/>
          <w:szCs w:val="24"/>
        </w:rPr>
        <w:t xml:space="preserve">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 xml:space="preserve">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49A01B4B" w:rsidR="006B6FF7" w:rsidRPr="00F83B53" w:rsidRDefault="001E40F0" w:rsidP="00D07CC6">
            <w:pPr>
              <w:shd w:val="clear" w:color="auto" w:fill="FFFFFF"/>
              <w:spacing w:after="225"/>
              <w:jc w:val="both"/>
              <w:rPr>
                <w:rFonts w:ascii="Franklin Gothic Book" w:eastAsia="Times New Roman" w:hAnsi="Franklin Gothic Book" w:cs="Arial"/>
                <w:sz w:val="24"/>
                <w:szCs w:val="24"/>
                <w:lang w:eastAsia="es-MX"/>
              </w:rPr>
            </w:pPr>
            <w:r>
              <w:rPr>
                <w:rFonts w:ascii="Franklin Gothic Book" w:eastAsia="Times New Roman" w:hAnsi="Franklin Gothic Book" w:cs="Arial"/>
                <w:sz w:val="24"/>
                <w:szCs w:val="24"/>
                <w:lang w:eastAsia="es-MX"/>
              </w:rPr>
              <w:t>Av. Dr. De la Torre</w:t>
            </w:r>
            <w:r w:rsidR="006B6FF7" w:rsidRPr="00F83B53">
              <w:rPr>
                <w:rFonts w:ascii="Franklin Gothic Book" w:eastAsia="Times New Roman" w:hAnsi="Franklin Gothic Book" w:cs="Arial"/>
                <w:sz w:val="24"/>
                <w:szCs w:val="24"/>
                <w:lang w:eastAsia="es-MX"/>
              </w:rPr>
              <w:t xml:space="preserve"> No. </w:t>
            </w:r>
            <w:r>
              <w:rPr>
                <w:rFonts w:ascii="Franklin Gothic Book" w:eastAsia="Times New Roman" w:hAnsi="Franklin Gothic Book" w:cs="Arial"/>
                <w:sz w:val="24"/>
                <w:szCs w:val="24"/>
                <w:lang w:eastAsia="es-MX"/>
              </w:rPr>
              <w:t>600</w:t>
            </w:r>
            <w:r w:rsidR="006B6FF7" w:rsidRPr="00F83B53">
              <w:rPr>
                <w:rFonts w:ascii="Franklin Gothic Book" w:eastAsia="Times New Roman" w:hAnsi="Franklin Gothic Book" w:cs="Arial"/>
                <w:sz w:val="24"/>
                <w:szCs w:val="24"/>
                <w:lang w:eastAsia="es-MX"/>
              </w:rPr>
              <w:t>,</w:t>
            </w:r>
            <w:r w:rsidR="006B6FF7" w:rsidRPr="00F83B53">
              <w:rPr>
                <w:rFonts w:ascii="Franklin Gothic Book" w:eastAsia="Times New Roman" w:hAnsi="Franklin Gothic Book" w:cs="Arial"/>
                <w:sz w:val="24"/>
                <w:szCs w:val="24"/>
                <w:lang w:eastAsia="es-MX"/>
              </w:rPr>
              <w:br/>
            </w:r>
            <w:r>
              <w:rPr>
                <w:rFonts w:ascii="Franklin Gothic Book" w:eastAsia="Times New Roman" w:hAnsi="Franklin Gothic Book" w:cs="Arial"/>
                <w:sz w:val="24"/>
                <w:szCs w:val="24"/>
                <w:lang w:eastAsia="es-MX"/>
              </w:rPr>
              <w:t xml:space="preserve">local No. 6 planta baja, Edificio Rosa </w:t>
            </w:r>
            <w:r w:rsidR="006B6FF7" w:rsidRPr="00F83B53">
              <w:rPr>
                <w:rFonts w:ascii="Franklin Gothic Book" w:eastAsia="Times New Roman" w:hAnsi="Franklin Gothic Book" w:cs="Arial"/>
                <w:sz w:val="24"/>
                <w:szCs w:val="24"/>
                <w:lang w:eastAsia="es-MX"/>
              </w:rPr>
              <w:br/>
              <w:t>Col. Centro, C.P. 81000,</w:t>
            </w:r>
            <w:r w:rsidR="006B6FF7"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lastRenderedPageBreak/>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xml:space="preserve"> Obligación y potestad constitucional, legal y reglamentaria de la Comisión, de brindar los servicios a través de las funciones y competencias que le han sido otorgadas para su desempeño, con el objeto de defender y </w:t>
      </w:r>
      <w:r w:rsidRPr="00F83B53">
        <w:rPr>
          <w:rFonts w:ascii="Franklin Gothic Book" w:eastAsia="Times New Roman" w:hAnsi="Franklin Gothic Book" w:cs="Arial"/>
          <w:color w:val="000000"/>
          <w:sz w:val="24"/>
          <w:szCs w:val="24"/>
          <w:lang w:eastAsia="es-MX"/>
        </w:rPr>
        <w:lastRenderedPageBreak/>
        <w:t>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p w14:paraId="2204C3BD" w14:textId="77777777" w:rsidR="002A60D4" w:rsidRDefault="002A60D4" w:rsidP="00CE68D3">
      <w:pPr>
        <w:pStyle w:val="Default"/>
        <w:jc w:val="both"/>
        <w:rPr>
          <w:rFonts w:ascii="Franklin Gothic Book" w:hAnsi="Franklin Gothic Book"/>
        </w:rPr>
      </w:pPr>
    </w:p>
    <w:p w14:paraId="026861EE" w14:textId="6F29C797" w:rsidR="006A0EE0" w:rsidRDefault="009C7365" w:rsidP="00CE68D3">
      <w:pPr>
        <w:pStyle w:val="Default"/>
        <w:jc w:val="both"/>
        <w:rPr>
          <w:rFonts w:ascii="Franklin Gothic Book" w:hAnsi="Franklin Gothic Book"/>
        </w:rPr>
      </w:pPr>
      <w:r w:rsidRPr="009C7365">
        <w:rPr>
          <w:rFonts w:ascii="Franklin Gothic Book" w:hAnsi="Franklin Gothic Book"/>
          <w:noProof/>
        </w:rPr>
        <w:drawing>
          <wp:inline distT="0" distB="0" distL="0" distR="0" wp14:anchorId="5C3E696A" wp14:editId="41EE546E">
            <wp:extent cx="6332220" cy="1594485"/>
            <wp:effectExtent l="0" t="0" r="0" b="5715"/>
            <wp:docPr id="727017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17021" name=""/>
                    <pic:cNvPicPr/>
                  </pic:nvPicPr>
                  <pic:blipFill>
                    <a:blip r:embed="rId9"/>
                    <a:stretch>
                      <a:fillRect/>
                    </a:stretch>
                  </pic:blipFill>
                  <pic:spPr>
                    <a:xfrm>
                      <a:off x="0" y="0"/>
                      <a:ext cx="6332220" cy="1594485"/>
                    </a:xfrm>
                    <a:prstGeom prst="rect">
                      <a:avLst/>
                    </a:prstGeom>
                  </pic:spPr>
                </pic:pic>
              </a:graphicData>
            </a:graphic>
          </wp:inline>
        </w:drawing>
      </w:r>
    </w:p>
    <w:p w14:paraId="145E27B9" w14:textId="77777777" w:rsidR="009A1991" w:rsidRDefault="009A1991" w:rsidP="00CE68D3">
      <w:pPr>
        <w:pStyle w:val="Default"/>
        <w:jc w:val="both"/>
        <w:rPr>
          <w:rFonts w:ascii="Franklin Gothic Book" w:hAnsi="Franklin Gothic Book"/>
        </w:rPr>
      </w:pPr>
    </w:p>
    <w:p w14:paraId="443ED017" w14:textId="586F96AA" w:rsidR="005B3FCE" w:rsidRDefault="005B3FCE" w:rsidP="00CE68D3">
      <w:pPr>
        <w:pStyle w:val="Default"/>
        <w:jc w:val="both"/>
        <w:rPr>
          <w:rFonts w:ascii="Franklin Gothic Book" w:hAnsi="Franklin Gothic Book"/>
        </w:rPr>
      </w:pP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684BACFF" w14:textId="77777777" w:rsidTr="00A5308D">
        <w:trPr>
          <w:trHeight w:val="25"/>
        </w:trPr>
        <w:tc>
          <w:tcPr>
            <w:tcW w:w="11818" w:type="dxa"/>
            <w:tcBorders>
              <w:top w:val="nil"/>
              <w:left w:val="nil"/>
              <w:bottom w:val="nil"/>
              <w:right w:val="nil"/>
            </w:tcBorders>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9A1991">
        <w:trPr>
          <w:trHeight w:val="150"/>
        </w:trPr>
        <w:tc>
          <w:tcPr>
            <w:tcW w:w="11818" w:type="dxa"/>
            <w:tcBorders>
              <w:top w:val="nil"/>
              <w:left w:val="nil"/>
              <w:bottom w:val="nil"/>
              <w:right w:val="nil"/>
            </w:tcBorders>
            <w:noWrap/>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46CB0F7D"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w:t>
      </w:r>
      <w:r w:rsidR="004A4FA2" w:rsidRPr="0030464D">
        <w:rPr>
          <w:rFonts w:ascii="Franklin Gothic Book" w:hAnsi="Franklin Gothic Book"/>
        </w:rPr>
        <w:t xml:space="preserve">de </w:t>
      </w:r>
      <w:r w:rsidR="005E6854" w:rsidRPr="0030464D">
        <w:rPr>
          <w:rFonts w:ascii="Franklin Gothic Book" w:hAnsi="Franklin Gothic Book"/>
          <w:b/>
          <w:bCs/>
        </w:rPr>
        <w:t xml:space="preserve">01 de </w:t>
      </w:r>
      <w:proofErr w:type="gramStart"/>
      <w:r w:rsidR="009C08BA">
        <w:rPr>
          <w:rFonts w:ascii="Franklin Gothic Book" w:hAnsi="Franklin Gothic Book"/>
          <w:b/>
          <w:bCs/>
        </w:rPr>
        <w:t>Enero</w:t>
      </w:r>
      <w:proofErr w:type="gramEnd"/>
      <w:r w:rsidR="009C08BA">
        <w:rPr>
          <w:rFonts w:ascii="Franklin Gothic Book" w:hAnsi="Franklin Gothic Book"/>
          <w:b/>
          <w:bCs/>
        </w:rPr>
        <w:t xml:space="preserve"> </w:t>
      </w:r>
      <w:r w:rsidR="0097160B" w:rsidRPr="0030464D">
        <w:rPr>
          <w:rFonts w:ascii="Franklin Gothic Book" w:hAnsi="Franklin Gothic Book"/>
          <w:b/>
          <w:bCs/>
        </w:rPr>
        <w:t>a</w:t>
      </w:r>
      <w:r w:rsidR="005E6854" w:rsidRPr="0030464D">
        <w:rPr>
          <w:rFonts w:ascii="Franklin Gothic Book" w:hAnsi="Franklin Gothic Book"/>
          <w:b/>
          <w:bCs/>
        </w:rPr>
        <w:t xml:space="preserve">l </w:t>
      </w:r>
      <w:r w:rsidR="009A1991" w:rsidRPr="0030464D">
        <w:rPr>
          <w:rFonts w:ascii="Franklin Gothic Book" w:hAnsi="Franklin Gothic Book"/>
          <w:b/>
          <w:bCs/>
        </w:rPr>
        <w:t>3</w:t>
      </w:r>
      <w:r w:rsidR="00D30DE1" w:rsidRPr="0030464D">
        <w:rPr>
          <w:rFonts w:ascii="Franklin Gothic Book" w:hAnsi="Franklin Gothic Book"/>
          <w:b/>
          <w:bCs/>
        </w:rPr>
        <w:t>0 de junio</w:t>
      </w:r>
      <w:r w:rsidR="00CA5146" w:rsidRPr="0030464D">
        <w:rPr>
          <w:rFonts w:ascii="Franklin Gothic Book" w:hAnsi="Franklin Gothic Book"/>
          <w:b/>
          <w:bCs/>
        </w:rPr>
        <w:t xml:space="preserve"> de 2026 </w:t>
      </w:r>
      <w:r w:rsidR="00DF394B" w:rsidRPr="0030464D">
        <w:rPr>
          <w:rFonts w:ascii="Franklin Gothic Book" w:hAnsi="Franklin Gothic Book"/>
        </w:rPr>
        <w:t>del</w:t>
      </w:r>
      <w:r w:rsidR="00DF394B" w:rsidRPr="00F83B53">
        <w:rPr>
          <w:rFonts w:ascii="Franklin Gothic Book" w:hAnsi="Franklin Gothic Book"/>
        </w:rPr>
        <w:t xml:space="preserve">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30464D">
        <w:rPr>
          <w:rFonts w:ascii="Franklin Gothic Book" w:hAnsi="Franklin Gothic Book"/>
        </w:rPr>
        <w:t>en</w:t>
      </w:r>
      <w:r w:rsidR="004E77FA" w:rsidRPr="0030464D">
        <w:rPr>
          <w:rFonts w:ascii="Franklin Gothic Book" w:hAnsi="Franklin Gothic Book"/>
        </w:rPr>
        <w:t xml:space="preserve"> </w:t>
      </w:r>
      <w:r w:rsidR="00C42918" w:rsidRPr="0030464D">
        <w:rPr>
          <w:rFonts w:ascii="Franklin Gothic Book" w:hAnsi="Franklin Gothic Book"/>
          <w:b/>
          <w:bCs/>
        </w:rPr>
        <w:t>7</w:t>
      </w:r>
      <w:r w:rsidR="00CA5146" w:rsidRPr="0030464D">
        <w:rPr>
          <w:rFonts w:ascii="Franklin Gothic Book" w:hAnsi="Franklin Gothic Book"/>
          <w:b/>
          <w:bCs/>
        </w:rPr>
        <w:t>1</w:t>
      </w:r>
      <w:r w:rsidR="00DE08CA" w:rsidRPr="0030464D">
        <w:rPr>
          <w:rFonts w:ascii="Franklin Gothic Book" w:hAnsi="Franklin Gothic Book"/>
          <w:b/>
          <w:bCs/>
        </w:rPr>
        <w:t xml:space="preserve"> </w:t>
      </w:r>
      <w:r w:rsidR="001967EA" w:rsidRPr="0030464D">
        <w:rPr>
          <w:rFonts w:ascii="Franklin Gothic Book" w:hAnsi="Franklin Gothic Book"/>
        </w:rPr>
        <w:t>%</w:t>
      </w:r>
      <w:r w:rsidR="001967EA" w:rsidRPr="00F83B53">
        <w:rPr>
          <w:rFonts w:ascii="Franklin Gothic Book" w:hAnsi="Franklin Gothic Book"/>
        </w:rPr>
        <w:t xml:space="preserve"> </w:t>
      </w:r>
      <w:proofErr w:type="gramStart"/>
      <w:r w:rsidR="00DF394B" w:rsidRPr="00F83B53">
        <w:rPr>
          <w:rFonts w:ascii="Franklin Gothic Book" w:hAnsi="Franklin Gothic Book"/>
        </w:rPr>
        <w:t>en  el</w:t>
      </w:r>
      <w:proofErr w:type="gramEnd"/>
      <w:r w:rsidR="00DF394B" w:rsidRPr="00F83B53">
        <w:rPr>
          <w:rFonts w:ascii="Franklin Gothic Book" w:hAnsi="Franklin Gothic Book"/>
        </w:rPr>
        <w:t xml:space="preserve"> </w:t>
      </w:r>
      <w:r w:rsidR="001967EA" w:rsidRPr="00F83B53">
        <w:rPr>
          <w:rFonts w:ascii="Franklin Gothic Book" w:hAnsi="Franklin Gothic Book"/>
        </w:rPr>
        <w:t xml:space="preserve">rubro de servicios </w:t>
      </w:r>
      <w:r w:rsidR="001967EA" w:rsidRPr="0030464D">
        <w:rPr>
          <w:rFonts w:ascii="Franklin Gothic Book" w:hAnsi="Franklin Gothic Book"/>
        </w:rPr>
        <w:t xml:space="preserve">personales y </w:t>
      </w:r>
      <w:proofErr w:type="gramStart"/>
      <w:r w:rsidR="001967EA" w:rsidRPr="0030464D">
        <w:rPr>
          <w:rFonts w:ascii="Franklin Gothic Book" w:hAnsi="Franklin Gothic Book"/>
        </w:rPr>
        <w:t>el</w:t>
      </w:r>
      <w:r w:rsidR="000A0D25" w:rsidRPr="0030464D">
        <w:rPr>
          <w:rFonts w:ascii="Franklin Gothic Book" w:hAnsi="Franklin Gothic Book"/>
        </w:rPr>
        <w:t xml:space="preserve"> </w:t>
      </w:r>
      <w:r w:rsidR="000063EA" w:rsidRPr="0030464D">
        <w:rPr>
          <w:rFonts w:ascii="Franklin Gothic Book" w:hAnsi="Franklin Gothic Book"/>
        </w:rPr>
        <w:t xml:space="preserve"> </w:t>
      </w:r>
      <w:r w:rsidR="00A5308D" w:rsidRPr="0030464D">
        <w:rPr>
          <w:rFonts w:ascii="Franklin Gothic Book" w:hAnsi="Franklin Gothic Book"/>
          <w:b/>
          <w:bCs/>
        </w:rPr>
        <w:t>2</w:t>
      </w:r>
      <w:r w:rsidR="00CA5146" w:rsidRPr="0030464D">
        <w:rPr>
          <w:rFonts w:ascii="Franklin Gothic Book" w:hAnsi="Franklin Gothic Book"/>
          <w:b/>
          <w:bCs/>
        </w:rPr>
        <w:t>9</w:t>
      </w:r>
      <w:proofErr w:type="gramEnd"/>
      <w:r w:rsidR="001967EA" w:rsidRPr="0030464D">
        <w:rPr>
          <w:rFonts w:ascii="Franklin Gothic Book" w:hAnsi="Franklin Gothic Book"/>
          <w:b/>
          <w:bCs/>
        </w:rPr>
        <w:t xml:space="preserve"> </w:t>
      </w:r>
      <w:r w:rsidR="001967EA" w:rsidRPr="0030464D">
        <w:rPr>
          <w:rFonts w:ascii="Franklin Gothic Book" w:hAnsi="Franklin Gothic Book"/>
        </w:rPr>
        <w:t>% restante a</w:t>
      </w:r>
      <w:r w:rsidR="001967EA" w:rsidRPr="00415191">
        <w:rPr>
          <w:rFonts w:ascii="Franklin Gothic Book" w:hAnsi="Franklin Gothic Book"/>
        </w:rPr>
        <w:t xml:space="preserve">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Default="00310A6D" w:rsidP="00CE68D3">
      <w:pPr>
        <w:pStyle w:val="Default"/>
        <w:jc w:val="both"/>
        <w:rPr>
          <w:rFonts w:ascii="Franklin Gothic Book" w:hAnsi="Franklin Gothic Book"/>
        </w:rPr>
      </w:pPr>
    </w:p>
    <w:p w14:paraId="7E925556" w14:textId="77777777" w:rsidR="00C42918" w:rsidRPr="00F83B53" w:rsidRDefault="00C42918"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1DBAF3BC" w14:textId="77777777" w:rsidR="00C42918" w:rsidRDefault="00C42918"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11F92C3A"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proofErr w:type="gramStart"/>
      <w:r w:rsidR="003D1377" w:rsidRPr="00F83B53">
        <w:rPr>
          <w:rFonts w:ascii="Franklin Gothic Book" w:hAnsi="Franklin Gothic Book"/>
        </w:rPr>
        <w:t>Enero</w:t>
      </w:r>
      <w:proofErr w:type="gramEnd"/>
      <w:r w:rsidR="003D1377" w:rsidRPr="00F83B53">
        <w:rPr>
          <w:rFonts w:ascii="Franklin Gothic Book" w:hAnsi="Franklin Gothic Book"/>
        </w:rPr>
        <w:t xml:space="preserve"> a</w:t>
      </w:r>
      <w:r w:rsidR="00FC3190">
        <w:rPr>
          <w:rFonts w:ascii="Franklin Gothic Book" w:hAnsi="Franklin Gothic Book"/>
        </w:rPr>
        <w:t xml:space="preserve">l 31 de </w:t>
      </w:r>
      <w:proofErr w:type="gramStart"/>
      <w:r w:rsidR="004C4CD7">
        <w:rPr>
          <w:rFonts w:ascii="Franklin Gothic Book" w:hAnsi="Franklin Gothic Book"/>
        </w:rPr>
        <w:t>Diciembre</w:t>
      </w:r>
      <w:proofErr w:type="gramEnd"/>
      <w:r w:rsidR="004C4CD7">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CA5146">
        <w:rPr>
          <w:rFonts w:ascii="Franklin Gothic Book" w:hAnsi="Franklin Gothic Book"/>
        </w:rPr>
        <w:t>6</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lastRenderedPageBreak/>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w:t>
      </w:r>
      <w:proofErr w:type="gramStart"/>
      <w:r w:rsidR="005D3CDE" w:rsidRPr="00F83B53">
        <w:rPr>
          <w:rFonts w:ascii="Franklin Gothic Book" w:hAnsi="Franklin Gothic Book"/>
        </w:rPr>
        <w:t xml:space="preserve">del </w:t>
      </w:r>
      <w:r w:rsidR="00963140" w:rsidRPr="00F83B53">
        <w:rPr>
          <w:rFonts w:ascii="Franklin Gothic Book" w:hAnsi="Franklin Gothic Book"/>
        </w:rPr>
        <w:t xml:space="preserve"> IMSS</w:t>
      </w:r>
      <w:proofErr w:type="gramEnd"/>
      <w:r w:rsidR="004B03B7">
        <w:rPr>
          <w:rFonts w:ascii="Franklin Gothic Book" w:hAnsi="Franklin Gothic Book"/>
        </w:rPr>
        <w:t xml:space="preserve"> e INFONAVIT.</w:t>
      </w:r>
    </w:p>
    <w:p w14:paraId="61102A86" w14:textId="72508BA3" w:rsidR="00CA5146" w:rsidRPr="00F83B53" w:rsidRDefault="00CA5146" w:rsidP="00CE68D3">
      <w:pPr>
        <w:pStyle w:val="Default"/>
        <w:numPr>
          <w:ilvl w:val="0"/>
          <w:numId w:val="18"/>
        </w:numPr>
        <w:jc w:val="both"/>
        <w:rPr>
          <w:rFonts w:ascii="Franklin Gothic Book" w:hAnsi="Franklin Gothic Book"/>
        </w:rPr>
      </w:pPr>
      <w:r>
        <w:rPr>
          <w:rFonts w:ascii="Franklin Gothic Book" w:hAnsi="Franklin Gothic Book"/>
        </w:rPr>
        <w:t>Pagos a personas físicas en el Régimen Simplificado e Confianza (RESICO).</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1F225DA9" w:rsidR="006B6FF7" w:rsidRDefault="00CA5146" w:rsidP="00CE68D3">
      <w:pPr>
        <w:pStyle w:val="Default"/>
        <w:jc w:val="both"/>
        <w:rPr>
          <w:rFonts w:ascii="Franklin Gothic Book" w:hAnsi="Franklin Gothic Book"/>
          <w:b/>
        </w:rPr>
      </w:pPr>
      <w:r>
        <w:rPr>
          <w:rFonts w:ascii="Franklin Gothic Book" w:hAnsi="Franklin Gothic Book"/>
          <w:b/>
        </w:rPr>
        <w:t>La CEDH Sinaloa se depositan las siguientes autoridades, conforme a su Ley Orgánica:</w:t>
      </w:r>
    </w:p>
    <w:p w14:paraId="17DD58C9" w14:textId="2262E9E8" w:rsidR="00CA5146" w:rsidRPr="00CA5146" w:rsidRDefault="00CA5146" w:rsidP="00CE68D3">
      <w:pPr>
        <w:pStyle w:val="Default"/>
        <w:jc w:val="both"/>
        <w:rPr>
          <w:rFonts w:ascii="Franklin Gothic Book" w:hAnsi="Franklin Gothic Book"/>
          <w:bCs/>
        </w:rPr>
      </w:pPr>
    </w:p>
    <w:p w14:paraId="67C241FA" w14:textId="7CD0A140"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1.Presidencia: Encargada de la representación y dirección general del organismo</w:t>
      </w:r>
    </w:p>
    <w:p w14:paraId="70BC2B3B" w14:textId="4D12382D"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2. Órgano interno de Control: Para garantizar la transparencia y la rendición de cuentas.</w:t>
      </w:r>
    </w:p>
    <w:p w14:paraId="18095761" w14:textId="1FBF493E" w:rsidR="00CA5146" w:rsidRPr="00CA5146" w:rsidRDefault="00CA5146" w:rsidP="00CE68D3">
      <w:pPr>
        <w:pStyle w:val="Default"/>
        <w:jc w:val="both"/>
        <w:rPr>
          <w:rFonts w:ascii="Franklin Gothic Book" w:hAnsi="Franklin Gothic Book"/>
          <w:bCs/>
        </w:rPr>
      </w:pPr>
      <w:r w:rsidRPr="00CA5146">
        <w:rPr>
          <w:rFonts w:ascii="Franklin Gothic Book" w:hAnsi="Franklin Gothic Book"/>
          <w:bCs/>
        </w:rPr>
        <w:t>3.Consejo Consultivo: Asesorar sobre los lineamientos de la Comisión</w:t>
      </w: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lastRenderedPageBreak/>
        <w:drawing>
          <wp:inline distT="0" distB="0" distL="0" distR="0" wp14:anchorId="2D3D996C" wp14:editId="25B23289">
            <wp:extent cx="6514093" cy="3514725"/>
            <wp:effectExtent l="0" t="0" r="1270"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10">
                      <a:extLst>
                        <a:ext uri="{28A0092B-C50C-407E-A947-70E740481C1C}">
                          <a14:useLocalDpi xmlns:a14="http://schemas.microsoft.com/office/drawing/2010/main" val="0"/>
                        </a:ext>
                      </a:extLst>
                    </a:blip>
                    <a:srcRect l="18740" t="12056" r="18668" b="18738"/>
                    <a:stretch/>
                  </pic:blipFill>
                  <pic:spPr bwMode="auto">
                    <a:xfrm>
                      <a:off x="0" y="0"/>
                      <a:ext cx="6558393" cy="3538627"/>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lastRenderedPageBreak/>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proofErr w:type="gramStart"/>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roofErr w:type="gramEnd"/>
      <w:r w:rsidRPr="00F83B53">
        <w:rPr>
          <w:rFonts w:ascii="Franklin Gothic Book" w:hAnsi="Franklin Gothic Book" w:cs="Arial"/>
          <w:sz w:val="24"/>
          <w:szCs w:val="24"/>
        </w:rPr>
        <w:t>.</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proofErr w:type="spellStart"/>
      <w:r>
        <w:rPr>
          <w:rFonts w:ascii="Franklin Gothic Book" w:hAnsi="Franklin Gothic Book" w:cs="Arial"/>
          <w:sz w:val="24"/>
          <w:szCs w:val="24"/>
        </w:rPr>
        <w:t>Pbr</w:t>
      </w:r>
      <w:proofErr w:type="spellEnd"/>
      <w:r>
        <w:rPr>
          <w:rFonts w:ascii="Franklin Gothic Book" w:hAnsi="Franklin Gothic Book" w:cs="Arial"/>
          <w:sz w:val="24"/>
          <w:szCs w:val="24"/>
        </w:rPr>
        <w:t>-SED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lastRenderedPageBreak/>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4DD7CACC" w14:textId="17AE9B5F" w:rsidR="00E12FEC" w:rsidRDefault="00E12FEC" w:rsidP="00CE68D3">
      <w:pPr>
        <w:pStyle w:val="Default"/>
        <w:jc w:val="both"/>
        <w:rPr>
          <w:rFonts w:ascii="Franklin Gothic Book" w:hAnsi="Franklin Gothic Book"/>
        </w:rPr>
      </w:pPr>
      <w:r>
        <w:rPr>
          <w:rFonts w:ascii="Franklin Gothic Book" w:hAnsi="Franklin Gothic Book"/>
        </w:rPr>
        <w:t>*</w:t>
      </w:r>
      <w:r w:rsidRPr="00E12FEC">
        <w:rPr>
          <w:rFonts w:ascii="Franklin Gothic Book" w:hAnsi="Franklin Gothic Book"/>
        </w:rPr>
        <w:t>Presentar los últimos estados financieros con la normatividad anteriormente utilizada con las nuevas políticas para fines de comparación en la transición a la base de deven</w:t>
      </w:r>
      <w:r>
        <w:rPr>
          <w:rFonts w:ascii="Franklin Gothic Book" w:hAnsi="Franklin Gothic Book"/>
        </w:rPr>
        <w:t>gado.</w:t>
      </w:r>
    </w:p>
    <w:p w14:paraId="07022968" w14:textId="380CA996" w:rsidR="00A37C72" w:rsidRPr="00F83B53" w:rsidRDefault="00E12FEC" w:rsidP="00CE68D3">
      <w:pPr>
        <w:pStyle w:val="Default"/>
        <w:jc w:val="both"/>
        <w:rPr>
          <w:rFonts w:ascii="Franklin Gothic Book" w:hAnsi="Franklin Gothic Book"/>
        </w:rPr>
      </w:pPr>
      <w:r>
        <w:rPr>
          <w:rFonts w:ascii="Franklin Gothic Book" w:hAnsi="Franklin Gothic Book"/>
        </w:rPr>
        <w:tab/>
      </w:r>
      <w:r>
        <w:rPr>
          <w:rFonts w:ascii="Franklin Gothic Book" w:hAnsi="Franklin Gothic Book"/>
        </w:rPr>
        <w:tab/>
        <w:t xml:space="preserve">     </w:t>
      </w:r>
      <w:r w:rsidRPr="00F83B53">
        <w:rPr>
          <w:rFonts w:ascii="Franklin Gothic Book" w:hAnsi="Franklin Gothic Book"/>
          <w:b/>
          <w:bCs/>
        </w:rPr>
        <w:t>Esta Nota No Aplica al ente público</w:t>
      </w: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 xml:space="preserve">Se informa </w:t>
      </w:r>
      <w:proofErr w:type="gramStart"/>
      <w:r>
        <w:rPr>
          <w:rFonts w:ascii="Franklin Gothic Book" w:hAnsi="Franklin Gothic Book"/>
        </w:rPr>
        <w:t>sobre :</w:t>
      </w:r>
      <w:proofErr w:type="gramEnd"/>
    </w:p>
    <w:p w14:paraId="191F777E" w14:textId="77777777" w:rsidR="005866D2" w:rsidRDefault="005866D2" w:rsidP="00CE68D3">
      <w:pPr>
        <w:pStyle w:val="Default"/>
        <w:jc w:val="both"/>
        <w:rPr>
          <w:rFonts w:ascii="Franklin Gothic Book" w:hAnsi="Franklin Gothic Book"/>
        </w:rPr>
      </w:pPr>
    </w:p>
    <w:p w14:paraId="028B5807" w14:textId="221B7AC8" w:rsidR="008B5205"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E12FEC" w:rsidRPr="00E12FEC">
        <w:rPr>
          <w:rFonts w:ascii="Franklin Gothic Book" w:hAnsi="Franklin Gothic Book"/>
        </w:rPr>
        <w:t>Actualización: se informará del método utilizado para la actualización del valor de los activos, pasivos y Hacienda Pública/Patrimonio y las razones de dicha elección. Así como informar de la desconexión o reconexión inflacionaria.</w:t>
      </w: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61318A4F" w14:textId="239BC533"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E12FEC" w:rsidRPr="00E12FEC">
        <w:rPr>
          <w:rFonts w:ascii="Franklin Gothic Book" w:hAnsi="Franklin Gothic Book"/>
        </w:rPr>
        <w:t>Informar sobre la realización de operaciones en el extranjero y de sus efectos en la información financiera gubernamental, considerando entre otros el importe de las variaciones cambiarias reconocidas en el resultado (ahorro o desahorro).</w:t>
      </w: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Pr="006E0094" w:rsidRDefault="001401C8" w:rsidP="00CE68D3">
      <w:pPr>
        <w:pStyle w:val="Default"/>
        <w:jc w:val="both"/>
        <w:rPr>
          <w:rFonts w:ascii="Franklin Gothic Book" w:hAnsi="Franklin Gothic Book"/>
        </w:rPr>
      </w:pPr>
      <w:r w:rsidRPr="006E0094">
        <w:rPr>
          <w:rFonts w:ascii="Franklin Gothic Book" w:hAnsi="Franklin Gothic Book"/>
        </w:rPr>
        <w:t xml:space="preserve">e).  </w:t>
      </w:r>
      <w:r w:rsidR="00421CE8" w:rsidRPr="006E0094">
        <w:rPr>
          <w:rFonts w:ascii="Franklin Gothic Book" w:hAnsi="Franklin Gothic Book"/>
        </w:rPr>
        <w:t xml:space="preserve">Beneficios a </w:t>
      </w:r>
      <w:r w:rsidR="00963140" w:rsidRPr="006E0094">
        <w:rPr>
          <w:rFonts w:ascii="Franklin Gothic Book" w:hAnsi="Franklin Gothic Book"/>
        </w:rPr>
        <w:t>empleados</w:t>
      </w:r>
      <w:r w:rsidR="00421CE8" w:rsidRPr="006E0094">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6E0094" w:rsidRDefault="005866D2" w:rsidP="00CE68D3">
      <w:pPr>
        <w:pStyle w:val="Default"/>
        <w:jc w:val="both"/>
        <w:rPr>
          <w:rFonts w:ascii="Franklin Gothic Book" w:hAnsi="Franklin Gothic Book"/>
        </w:rPr>
      </w:pPr>
    </w:p>
    <w:p w14:paraId="272EB933" w14:textId="2EF5111D" w:rsidR="002A1553" w:rsidRPr="006E0094" w:rsidRDefault="006E0094" w:rsidP="00CE68D3">
      <w:pPr>
        <w:pStyle w:val="Default"/>
        <w:jc w:val="both"/>
        <w:rPr>
          <w:rFonts w:ascii="Franklin Gothic Book" w:hAnsi="Franklin Gothic Book"/>
          <w:b/>
          <w:bCs/>
        </w:rPr>
      </w:pPr>
      <w:bookmarkStart w:id="6" w:name="_Hlk169103024"/>
      <w:r w:rsidRPr="006E0094">
        <w:rPr>
          <w:rFonts w:ascii="Franklin Gothic Book" w:hAnsi="Franklin Gothic Book"/>
          <w:b/>
          <w:bCs/>
        </w:rPr>
        <w:t xml:space="preserve">El informe Actuarial conforme a lo establecido en la NIF 3-D al 31 de diciembre del 2025, revelo </w:t>
      </w:r>
      <w:r>
        <w:rPr>
          <w:rFonts w:ascii="Franklin Gothic Book" w:hAnsi="Franklin Gothic Book"/>
          <w:b/>
          <w:bCs/>
        </w:rPr>
        <w:t xml:space="preserve">     </w:t>
      </w:r>
      <w:r w:rsidRPr="006E0094">
        <w:rPr>
          <w:rFonts w:ascii="Franklin Gothic Book" w:hAnsi="Franklin Gothic Book"/>
          <w:b/>
          <w:bCs/>
        </w:rPr>
        <w:t>$ 3,180,519.00</w:t>
      </w:r>
    </w:p>
    <w:bookmarkEnd w:id="6"/>
    <w:p w14:paraId="4683ACEC" w14:textId="77777777" w:rsidR="005B5483" w:rsidRPr="002F371A" w:rsidRDefault="005B5483" w:rsidP="00CE68D3">
      <w:pPr>
        <w:pStyle w:val="Default"/>
        <w:jc w:val="both"/>
        <w:rPr>
          <w:rFonts w:ascii="Franklin Gothic Book" w:hAnsi="Franklin Gothic Book"/>
          <w:highlight w:val="yellow"/>
        </w:rPr>
      </w:pPr>
    </w:p>
    <w:p w14:paraId="6432DE27" w14:textId="77777777" w:rsidR="006E0094" w:rsidRPr="006E0094" w:rsidRDefault="00630ADB" w:rsidP="006E0094">
      <w:pPr>
        <w:pStyle w:val="Default"/>
        <w:jc w:val="both"/>
        <w:rPr>
          <w:rFonts w:ascii="Franklin Gothic Book" w:hAnsi="Franklin Gothic Book"/>
          <w:b/>
          <w:bCs/>
        </w:rPr>
      </w:pPr>
      <w:r w:rsidRPr="006E0094">
        <w:rPr>
          <w:rFonts w:ascii="Franklin Gothic Book" w:hAnsi="Franklin Gothic Book"/>
        </w:rPr>
        <w:t>f</w:t>
      </w:r>
      <w:r w:rsidR="001401C8" w:rsidRPr="006E0094">
        <w:rPr>
          <w:rFonts w:ascii="Franklin Gothic Book" w:hAnsi="Franklin Gothic Book"/>
        </w:rPr>
        <w:t xml:space="preserve">).   </w:t>
      </w:r>
      <w:r w:rsidRPr="006E0094">
        <w:rPr>
          <w:rFonts w:ascii="Franklin Gothic Book" w:hAnsi="Franklin Gothic Book"/>
        </w:rPr>
        <w:t>Provisiones</w:t>
      </w:r>
      <w:r w:rsidR="00421CE8" w:rsidRPr="006E0094">
        <w:rPr>
          <w:rFonts w:ascii="Franklin Gothic Book" w:hAnsi="Franklin Gothic Book"/>
        </w:rPr>
        <w:t>: objetivo de su creación, monto y plazo</w:t>
      </w:r>
      <w:r w:rsidRPr="006E0094">
        <w:rPr>
          <w:rFonts w:ascii="Franklin Gothic Book" w:hAnsi="Franklin Gothic Book"/>
        </w:rPr>
        <w:t>:</w:t>
      </w:r>
      <w:r w:rsidRPr="006E0094">
        <w:rPr>
          <w:rFonts w:ascii="Franklin Gothic Book" w:hAnsi="Franklin Gothic Book"/>
          <w:b/>
          <w:bCs/>
        </w:rPr>
        <w:t xml:space="preserve"> </w:t>
      </w:r>
      <w:r w:rsidR="006E0094" w:rsidRPr="006E0094">
        <w:rPr>
          <w:rFonts w:ascii="Franklin Gothic Book" w:hAnsi="Franklin Gothic Book"/>
          <w:b/>
          <w:bCs/>
        </w:rPr>
        <w:t>El informe Actuarial conforme a lo establecido en la NIF 3-D al 31 de diciembre del 2025, revelo $ 3,180,519.00</w:t>
      </w:r>
    </w:p>
    <w:p w14:paraId="0C233516" w14:textId="0E816C64" w:rsidR="002A1553" w:rsidRPr="002F371A" w:rsidRDefault="001401C8" w:rsidP="00CE68D3">
      <w:pPr>
        <w:pStyle w:val="Default"/>
        <w:jc w:val="both"/>
        <w:rPr>
          <w:rFonts w:ascii="Franklin Gothic Book" w:hAnsi="Franklin Gothic Book"/>
          <w:b/>
          <w:highlight w:val="yellow"/>
        </w:rPr>
      </w:pPr>
      <w:r w:rsidRPr="002F371A">
        <w:rPr>
          <w:rFonts w:ascii="Franklin Gothic Book" w:hAnsi="Franklin Gothic Book"/>
          <w:b/>
          <w:highlight w:val="yellow"/>
        </w:rPr>
        <w:t xml:space="preserve"> </w:t>
      </w:r>
    </w:p>
    <w:p w14:paraId="38DFF4B8" w14:textId="77777777" w:rsidR="006E0094" w:rsidRDefault="00142F33" w:rsidP="00CE68D3">
      <w:pPr>
        <w:pStyle w:val="Default"/>
        <w:jc w:val="both"/>
        <w:rPr>
          <w:rFonts w:ascii="Franklin Gothic Book" w:hAnsi="Franklin Gothic Book"/>
        </w:rPr>
      </w:pPr>
      <w:r w:rsidRPr="006E0094">
        <w:rPr>
          <w:rFonts w:ascii="Franklin Gothic Book" w:hAnsi="Franklin Gothic Book"/>
        </w:rPr>
        <w:t>g)</w:t>
      </w:r>
      <w:r w:rsidR="001401C8" w:rsidRPr="006E0094">
        <w:rPr>
          <w:rFonts w:ascii="Franklin Gothic Book" w:hAnsi="Franklin Gothic Book"/>
        </w:rPr>
        <w:t>.</w:t>
      </w:r>
      <w:r w:rsidRPr="006E0094">
        <w:rPr>
          <w:rFonts w:ascii="Franklin Gothic Book" w:hAnsi="Franklin Gothic Book"/>
        </w:rPr>
        <w:t xml:space="preserve"> </w:t>
      </w:r>
      <w:r w:rsidR="001401C8" w:rsidRPr="006E0094">
        <w:rPr>
          <w:rFonts w:ascii="Franklin Gothic Book" w:hAnsi="Franklin Gothic Book"/>
        </w:rPr>
        <w:t xml:space="preserve"> </w:t>
      </w:r>
      <w:r w:rsidR="00421CE8" w:rsidRPr="006E0094">
        <w:rPr>
          <w:rFonts w:ascii="Franklin Gothic Book" w:hAnsi="Franklin Gothic Book"/>
        </w:rPr>
        <w:t xml:space="preserve">Reservas: objetivo de su creación, monto y plazo. </w:t>
      </w:r>
    </w:p>
    <w:p w14:paraId="3DB83B00" w14:textId="5C043AD0" w:rsidR="00963140" w:rsidRPr="00421CE8" w:rsidRDefault="006E0094" w:rsidP="00CE68D3">
      <w:pPr>
        <w:pStyle w:val="Default"/>
        <w:jc w:val="both"/>
        <w:rPr>
          <w:rFonts w:ascii="Franklin Gothic Book" w:hAnsi="Franklin Gothic Book"/>
        </w:rPr>
      </w:pPr>
      <w:r>
        <w:rPr>
          <w:rFonts w:ascii="Franklin Gothic Book" w:hAnsi="Franklin Gothic Book"/>
          <w:b/>
          <w:bCs/>
        </w:rPr>
        <w:t>Monto de la reserva contable de los pasivos laborales derivados de la Prima de Antigüedad y de la Indemnización Legal de conformidad con los lineamientos establecidos en la Norma de Información Financiera NIF D-3.</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 xml:space="preserve">es: se deben revelar todos aquellos movimientos entre cuentas pro efectos de cambios en </w:t>
      </w:r>
      <w:proofErr w:type="gramStart"/>
      <w:r w:rsidR="00421CE8" w:rsidRPr="005866D2">
        <w:rPr>
          <w:rFonts w:ascii="Franklin Gothic Book" w:hAnsi="Franklin Gothic Book"/>
        </w:rPr>
        <w:t>los ti</w:t>
      </w:r>
      <w:r w:rsidR="009F612B" w:rsidRPr="005866D2">
        <w:rPr>
          <w:rFonts w:ascii="Franklin Gothic Book" w:hAnsi="Franklin Gothic Book"/>
        </w:rPr>
        <w:t>po</w:t>
      </w:r>
      <w:proofErr w:type="gramEnd"/>
      <w:r w:rsidR="009F612B" w:rsidRPr="005866D2">
        <w:rPr>
          <w:rFonts w:ascii="Franklin Gothic Book" w:hAnsi="Franklin Gothic Book"/>
        </w:rPr>
        <w:t xml:space="preserve"> de operaciones.</w:t>
      </w:r>
      <w:r w:rsidR="0044100A" w:rsidRPr="005866D2">
        <w:rPr>
          <w:rFonts w:ascii="Franklin Gothic Book" w:hAnsi="Franklin Gothic Book"/>
        </w:rPr>
        <w:t xml:space="preserve"> </w:t>
      </w: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proofErr w:type="gramStart"/>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w:t>
      </w:r>
      <w:proofErr w:type="gramEnd"/>
      <w:r w:rsidR="00963140" w:rsidRPr="00F83B53">
        <w:rPr>
          <w:rFonts w:ascii="Franklin Gothic Book" w:hAnsi="Franklin Gothic Book"/>
          <w:b/>
          <w:bCs/>
          <w:u w:val="single"/>
        </w:rPr>
        <w:t xml:space="preserve">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2B79196E" w14:textId="749BF563"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9CF1AE9" w14:textId="1E21C33D"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403CAC81" w14:textId="104BC0C6"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BCB25CD" w14:textId="452F159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2A078F02" w14:textId="3A5C1B65"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lastRenderedPageBreak/>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0B6A6562" w14:textId="77777777" w:rsidR="00D71DF2" w:rsidRPr="00F83B53" w:rsidRDefault="00D71DF2" w:rsidP="00D71DF2">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Default="00963140" w:rsidP="00CE68D3">
      <w:pPr>
        <w:pStyle w:val="Default"/>
        <w:jc w:val="both"/>
        <w:rPr>
          <w:rFonts w:ascii="Franklin Gothic Book" w:hAnsi="Franklin Gothic Book"/>
        </w:rPr>
      </w:pPr>
      <w:r w:rsidRPr="0030464D">
        <w:rPr>
          <w:rFonts w:ascii="Franklin Gothic Book" w:hAnsi="Franklin Gothic Book"/>
        </w:rPr>
        <w:t>Contamos con l</w:t>
      </w:r>
      <w:r w:rsidR="006857F3" w:rsidRPr="0030464D">
        <w:rPr>
          <w:rFonts w:ascii="Franklin Gothic Book" w:hAnsi="Franklin Gothic Book"/>
        </w:rPr>
        <w:t>a</w:t>
      </w:r>
      <w:r w:rsidRPr="0030464D">
        <w:rPr>
          <w:rFonts w:ascii="Franklin Gothic Book" w:hAnsi="Franklin Gothic Book"/>
        </w:rPr>
        <w:t xml:space="preserve"> siguiente </w:t>
      </w:r>
      <w:r w:rsidR="006857F3" w:rsidRPr="0030464D">
        <w:rPr>
          <w:rFonts w:ascii="Franklin Gothic Book" w:hAnsi="Franklin Gothic Book"/>
        </w:rPr>
        <w:t>Normatividad</w:t>
      </w:r>
      <w:r w:rsidRPr="0030464D">
        <w:rPr>
          <w:rFonts w:ascii="Franklin Gothic Book" w:hAnsi="Franklin Gothic Book"/>
        </w:rPr>
        <w:t>:</w:t>
      </w:r>
    </w:p>
    <w:p w14:paraId="032376F6" w14:textId="06E02202" w:rsidR="00D30DE1" w:rsidRPr="00F83B53" w:rsidRDefault="00D30DE1" w:rsidP="00CE68D3">
      <w:pPr>
        <w:pStyle w:val="Default"/>
        <w:jc w:val="both"/>
        <w:rPr>
          <w:rFonts w:ascii="Franklin Gothic Book" w:hAnsi="Franklin Gothic Book"/>
        </w:rPr>
      </w:pPr>
    </w:p>
    <w:p w14:paraId="29177E8B" w14:textId="13F2554C" w:rsidR="00D30DE1" w:rsidRPr="00F83B53" w:rsidRDefault="00D30DE1" w:rsidP="00D30DE1">
      <w:pPr>
        <w:pStyle w:val="Default"/>
        <w:jc w:val="both"/>
        <w:rPr>
          <w:rFonts w:ascii="Franklin Gothic Book" w:hAnsi="Franklin Gothic Book"/>
        </w:rPr>
      </w:pPr>
    </w:p>
    <w:p w14:paraId="5C3F223A" w14:textId="1AC85CE8" w:rsidR="00C42918" w:rsidRPr="0030464D" w:rsidRDefault="0030464D" w:rsidP="006509A7">
      <w:pPr>
        <w:pStyle w:val="Default"/>
        <w:numPr>
          <w:ilvl w:val="0"/>
          <w:numId w:val="1"/>
        </w:numPr>
        <w:jc w:val="both"/>
        <w:rPr>
          <w:rFonts w:ascii="Franklin Gothic Book" w:hAnsi="Franklin Gothic Book"/>
          <w:color w:val="auto"/>
        </w:rPr>
      </w:pPr>
      <w:r>
        <w:rPr>
          <w:rFonts w:ascii="Franklin Gothic Book" w:hAnsi="Franklin Gothic Book"/>
        </w:rPr>
        <w:t xml:space="preserve">Acuerdo por el que se establece medidas y acciones afirmativas para garantizar la observancia progresiva del principio de paridad de género en los nombramientos de mandos medios y superiores de la estructura orgánica de Comisión Estatal de los Derechos Humanos </w:t>
      </w:r>
    </w:p>
    <w:p w14:paraId="7C6DC9C6" w14:textId="61E72988" w:rsidR="0030464D" w:rsidRDefault="0030464D" w:rsidP="0030464D">
      <w:pPr>
        <w:pStyle w:val="Default"/>
        <w:numPr>
          <w:ilvl w:val="0"/>
          <w:numId w:val="1"/>
        </w:numPr>
        <w:jc w:val="both"/>
        <w:rPr>
          <w:rFonts w:ascii="Franklin Gothic Book" w:hAnsi="Franklin Gothic Book"/>
          <w:color w:val="auto"/>
        </w:rPr>
      </w:pPr>
      <w:r>
        <w:rPr>
          <w:rFonts w:ascii="Franklin Gothic Book" w:hAnsi="Franklin Gothic Book"/>
        </w:rPr>
        <w:t xml:space="preserve">Manual de Remuneraciones del Personal de la CEDH 2026. </w:t>
      </w:r>
    </w:p>
    <w:p w14:paraId="532C9AF0" w14:textId="3AE78865" w:rsidR="0030464D" w:rsidRDefault="0030464D" w:rsidP="0030464D">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Caja Chica 2026. </w:t>
      </w:r>
    </w:p>
    <w:p w14:paraId="7140D1A3" w14:textId="3AB77A26" w:rsidR="0030464D" w:rsidRDefault="0030464D" w:rsidP="0030464D">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gasolina 2026</w:t>
      </w:r>
    </w:p>
    <w:p w14:paraId="74779001" w14:textId="68C4872A" w:rsidR="00D30DE1" w:rsidRPr="00D30DE1" w:rsidRDefault="00D30DE1" w:rsidP="006509A7">
      <w:pPr>
        <w:pStyle w:val="Default"/>
        <w:numPr>
          <w:ilvl w:val="0"/>
          <w:numId w:val="1"/>
        </w:numPr>
        <w:jc w:val="both"/>
        <w:rPr>
          <w:rFonts w:ascii="Franklin Gothic Book" w:hAnsi="Franklin Gothic Book"/>
          <w:color w:val="auto"/>
        </w:rPr>
      </w:pPr>
      <w:r w:rsidRPr="00D30DE1">
        <w:rPr>
          <w:rFonts w:ascii="Franklin Gothic Book" w:hAnsi="Franklin Gothic Book"/>
        </w:rPr>
        <w:t>Programa Anual de Evaluación para el Ejercicio Fiscal 202</w:t>
      </w:r>
      <w:r>
        <w:rPr>
          <w:rFonts w:ascii="Franklin Gothic Book" w:hAnsi="Franklin Gothic Book"/>
        </w:rPr>
        <w:t>6</w:t>
      </w:r>
      <w:r w:rsidRPr="00D30DE1">
        <w:rPr>
          <w:rFonts w:ascii="Franklin Gothic Book" w:hAnsi="Franklin Gothic Book"/>
        </w:rPr>
        <w:t xml:space="preserve"> de la Comisión Estatal de los Derechos Humanos</w:t>
      </w:r>
      <w:r w:rsidR="0030464D">
        <w:rPr>
          <w:rFonts w:ascii="Franklin Gothic Book" w:hAnsi="Franklin Gothic Book"/>
        </w:rPr>
        <w:t>.</w:t>
      </w:r>
      <w:r w:rsidRPr="00D30DE1">
        <w:rPr>
          <w:rFonts w:ascii="Franklin Gothic Book" w:hAnsi="Franklin Gothic Book"/>
        </w:rPr>
        <w:t xml:space="preserve"> </w:t>
      </w:r>
    </w:p>
    <w:p w14:paraId="5E4F083F" w14:textId="439CE12F"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Programa anual de adquisiciones 2026.</w:t>
      </w:r>
    </w:p>
    <w:p w14:paraId="048A31DB" w14:textId="43A81B33"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Lineamientos de Operación para el ejercicio del gasto de viáticos 2026.</w:t>
      </w:r>
    </w:p>
    <w:p w14:paraId="74940E93" w14:textId="39E2DAB7"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Acuerdo que contiene el calendario de suspensión de labores correspondientes al año 2026.</w:t>
      </w:r>
    </w:p>
    <w:p w14:paraId="5B5249BD" w14:textId="2D08A8E0" w:rsidR="00D30DE1" w:rsidRP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Manual de Contabilidad Gubernamental de la CEDH.</w:t>
      </w:r>
    </w:p>
    <w:p w14:paraId="1ABF769F" w14:textId="1D9745E5" w:rsidR="00D30DE1" w:rsidRDefault="00D30DE1" w:rsidP="006509A7">
      <w:pPr>
        <w:pStyle w:val="Default"/>
        <w:numPr>
          <w:ilvl w:val="0"/>
          <w:numId w:val="1"/>
        </w:numPr>
        <w:jc w:val="both"/>
        <w:rPr>
          <w:rFonts w:ascii="Franklin Gothic Book" w:hAnsi="Franklin Gothic Book"/>
          <w:color w:val="auto"/>
        </w:rPr>
      </w:pPr>
      <w:r>
        <w:rPr>
          <w:rFonts w:ascii="Franklin Gothic Book" w:hAnsi="Franklin Gothic Book"/>
        </w:rPr>
        <w:t xml:space="preserve">Manual de Remuneraciones del Personal de la CEDH 2025. </w:t>
      </w:r>
    </w:p>
    <w:p w14:paraId="54DB100B" w14:textId="40496F49"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Caja Chica 2025</w:t>
      </w:r>
    </w:p>
    <w:p w14:paraId="6A47858B" w14:textId="4889AF7A"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gasolina 2025 </w:t>
      </w:r>
    </w:p>
    <w:p w14:paraId="1F0D6627" w14:textId="52EA86CF" w:rsidR="00A5308D" w:rsidRDefault="00A5308D" w:rsidP="00CE68D3">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Viáticos</w:t>
      </w:r>
      <w:r w:rsidR="006509A7">
        <w:rPr>
          <w:rFonts w:ascii="Franklin Gothic Book" w:hAnsi="Franklin Gothic Book"/>
          <w:color w:val="auto"/>
        </w:rPr>
        <w:t xml:space="preserve"> 2025</w:t>
      </w:r>
    </w:p>
    <w:p w14:paraId="53897EA5" w14:textId="1606D45B" w:rsidR="00A5308D" w:rsidRPr="00A5308D" w:rsidRDefault="00A5308D" w:rsidP="00CE68D3">
      <w:pPr>
        <w:pStyle w:val="Default"/>
        <w:numPr>
          <w:ilvl w:val="0"/>
          <w:numId w:val="1"/>
        </w:numPr>
        <w:jc w:val="both"/>
        <w:rPr>
          <w:rFonts w:ascii="Franklin Gothic Book" w:hAnsi="Franklin Gothic Book"/>
          <w:color w:val="auto"/>
        </w:rPr>
      </w:pPr>
      <w:hyperlink r:id="rId11" w:tgtFrame="_blank" w:tooltip="Programa Anual de Evaluación para el Ejercicio Fiscal 2025 de la Comisión Estatal de los Derechos Humanos.pdf" w:history="1">
        <w:r w:rsidRPr="00A5308D">
          <w:rPr>
            <w:rStyle w:val="Hipervnculo"/>
            <w:rFonts w:ascii="Franklin Gothic Book" w:hAnsi="Franklin Gothic Book"/>
            <w:color w:val="auto"/>
            <w:u w:val="none"/>
          </w:rPr>
          <w:t>Programa Anual de Evaluación para el Ejercicio Fiscal 2025 de la Comisión Estatal de los Derechos Humanos  </w:t>
        </w:r>
      </w:hyperlink>
    </w:p>
    <w:p w14:paraId="3B21D81F" w14:textId="0479E66C" w:rsidR="00A5308D" w:rsidRDefault="00A5308D" w:rsidP="00CE68D3">
      <w:pPr>
        <w:pStyle w:val="Default"/>
        <w:numPr>
          <w:ilvl w:val="0"/>
          <w:numId w:val="1"/>
        </w:numPr>
        <w:jc w:val="both"/>
        <w:rPr>
          <w:rFonts w:ascii="Franklin Gothic Book" w:hAnsi="Franklin Gothic Book"/>
        </w:rPr>
      </w:pPr>
      <w:r w:rsidRPr="00A5308D">
        <w:rPr>
          <w:rFonts w:ascii="Franklin Gothic Book" w:hAnsi="Franklin Gothic Book"/>
        </w:rPr>
        <w:t>Acuerdo que contiene los lineamientos para el uso de identificaciones oficiales de los servidores públicos de la Comisión Estatal de los Derechos Humanos de Sinaloa</w:t>
      </w:r>
      <w:r>
        <w:rPr>
          <w:rFonts w:ascii="Franklin Gothic Book" w:hAnsi="Franklin Gothic Book"/>
        </w:rPr>
        <w:t>.</w:t>
      </w:r>
    </w:p>
    <w:p w14:paraId="44CC250B" w14:textId="4D97298D"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lastRenderedPageBreak/>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xml:space="preserve">La Información Contable está firmada en cada página de la misma y se incluye al final la siguiente leyenda: “Bajo protesta de decir verdad declaramos que los Estados Financieros y sus notas, son </w:t>
      </w:r>
      <w:r w:rsidRPr="00F83B53">
        <w:rPr>
          <w:rFonts w:ascii="Franklin Gothic Book" w:hAnsi="Franklin Gothic Book" w:cs="Arial"/>
          <w:sz w:val="24"/>
          <w:szCs w:val="24"/>
        </w:rPr>
        <w:lastRenderedPageBreak/>
        <w:t>razonablemente correctos y son responsabilidad del emisor”. Lo anterior, no es aplicable para la información contable consolidada.</w:t>
      </w:r>
    </w:p>
    <w:p w14:paraId="0D6B1FBA" w14:textId="77777777" w:rsidR="00D71DF2" w:rsidRPr="00F83B53" w:rsidRDefault="00D71DF2" w:rsidP="00CE68D3">
      <w:pPr>
        <w:tabs>
          <w:tab w:val="left" w:leader="underscore" w:pos="9639"/>
        </w:tabs>
        <w:jc w:val="both"/>
        <w:rPr>
          <w:rFonts w:ascii="Franklin Gothic Book" w:hAnsi="Franklin Gothic Book" w:cs="Arial"/>
          <w:sz w:val="24"/>
          <w:szCs w:val="24"/>
        </w:rPr>
      </w:pPr>
    </w:p>
    <w:p w14:paraId="6F060C57" w14:textId="77777777" w:rsidR="00D71DF2" w:rsidRDefault="00D71DF2" w:rsidP="00D71DF2">
      <w:pPr>
        <w:jc w:val="both"/>
        <w:rPr>
          <w:rFonts w:ascii="Franklin Gothic Book" w:hAnsi="Franklin Gothic Book" w:cs="Arial"/>
          <w:sz w:val="24"/>
          <w:szCs w:val="24"/>
        </w:rPr>
      </w:pPr>
      <w:r>
        <w:rPr>
          <w:rFonts w:ascii="Franklin Gothic Book" w:hAnsi="Franklin Gothic Book" w:cs="Arial"/>
          <w:sz w:val="24"/>
          <w:szCs w:val="24"/>
        </w:rPr>
        <w:t>“</w:t>
      </w:r>
      <w:r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Pr="00F83B53">
        <w:rPr>
          <w:rFonts w:ascii="Franklin Gothic Book" w:hAnsi="Franklin Gothic Book" w:cs="Arial"/>
          <w:sz w:val="24"/>
          <w:szCs w:val="24"/>
        </w:rPr>
        <w:t>.</w:t>
      </w:r>
    </w:p>
    <w:p w14:paraId="56145BFE" w14:textId="77777777" w:rsidR="00D71DF2" w:rsidRDefault="00D71DF2" w:rsidP="00D71DF2">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17A92E7D" w14:textId="77777777" w:rsidR="006509A7" w:rsidRPr="006509A7" w:rsidRDefault="006509A7" w:rsidP="006509A7">
      <w:pPr>
        <w:framePr w:w="3301" w:h="501" w:hRule="exact" w:wrap="auto" w:vAnchor="page" w:hAnchor="page" w:x="4091"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lang w:val="it-IT"/>
        </w:rPr>
      </w:pPr>
      <w:r w:rsidRPr="006509A7">
        <w:rPr>
          <w:rFonts w:ascii="Franklin Gothic Book" w:hAnsi="Franklin Gothic Book" w:cs="Arial"/>
          <w:color w:val="000000"/>
          <w:lang w:val="it-IT"/>
        </w:rPr>
        <w:t>LIC. RAMONA AIDA INZUNZA B</w:t>
      </w:r>
      <w:r>
        <w:rPr>
          <w:rFonts w:ascii="Franklin Gothic Book" w:hAnsi="Franklin Gothic Book" w:cs="Arial"/>
          <w:color w:val="000000"/>
          <w:lang w:val="it-IT"/>
        </w:rPr>
        <w:t>ELTRAN</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71D4C91A" w14:textId="24B11444" w:rsidR="008E6627" w:rsidRPr="00E149FC" w:rsidRDefault="006509A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Pr>
          <w:rFonts w:ascii="Franklin Gothic Book" w:hAnsi="Franklin Gothic Book" w:cs="Arial"/>
          <w:color w:val="000000"/>
          <w:sz w:val="20"/>
          <w:szCs w:val="20"/>
        </w:rPr>
        <w:t>C. ADELMA PILAR ZAMUDIO BELTRAN</w:t>
      </w:r>
    </w:p>
    <w:p w14:paraId="49412A98" w14:textId="77777777" w:rsidR="008E6627" w:rsidRPr="00F83B53" w:rsidRDefault="008E6627" w:rsidP="00A96FC3">
      <w:pPr>
        <w:jc w:val="both"/>
        <w:rPr>
          <w:rFonts w:ascii="Franklin Gothic Book" w:hAnsi="Franklin Gothic Book" w:cs="Arial"/>
          <w:sz w:val="24"/>
          <w:szCs w:val="24"/>
        </w:rPr>
      </w:pPr>
    </w:p>
    <w:sectPr w:rsidR="008E6627" w:rsidRPr="00F83B53" w:rsidSect="00CB00C8">
      <w:footerReference w:type="default" r:id="rId12"/>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9A26" w14:textId="77777777" w:rsidR="00E0230C" w:rsidRDefault="00E0230C" w:rsidP="00DA106F">
      <w:r>
        <w:separator/>
      </w:r>
    </w:p>
  </w:endnote>
  <w:endnote w:type="continuationSeparator" w:id="0">
    <w:p w14:paraId="5432F48E" w14:textId="77777777" w:rsidR="00E0230C" w:rsidRDefault="00E0230C"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BFDAD" w14:textId="77777777" w:rsidR="00E0230C" w:rsidRDefault="00E0230C" w:rsidP="00DA106F">
      <w:r>
        <w:separator/>
      </w:r>
    </w:p>
  </w:footnote>
  <w:footnote w:type="continuationSeparator" w:id="0">
    <w:p w14:paraId="14420902" w14:textId="77777777" w:rsidR="00E0230C" w:rsidRDefault="00E0230C"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12370"/>
    <w:rsid w:val="00020567"/>
    <w:rsid w:val="00023FF5"/>
    <w:rsid w:val="00033C53"/>
    <w:rsid w:val="00035254"/>
    <w:rsid w:val="00043175"/>
    <w:rsid w:val="000476E7"/>
    <w:rsid w:val="00047AEA"/>
    <w:rsid w:val="00050B90"/>
    <w:rsid w:val="00057952"/>
    <w:rsid w:val="0007008B"/>
    <w:rsid w:val="00070A59"/>
    <w:rsid w:val="0007196D"/>
    <w:rsid w:val="00071D4F"/>
    <w:rsid w:val="00076372"/>
    <w:rsid w:val="0008681A"/>
    <w:rsid w:val="000878B5"/>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34E98"/>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1E40F0"/>
    <w:rsid w:val="00201EBC"/>
    <w:rsid w:val="00206FBD"/>
    <w:rsid w:val="002123B4"/>
    <w:rsid w:val="002264B0"/>
    <w:rsid w:val="00241C39"/>
    <w:rsid w:val="00243203"/>
    <w:rsid w:val="00245AE5"/>
    <w:rsid w:val="00252182"/>
    <w:rsid w:val="00261DA5"/>
    <w:rsid w:val="00263B69"/>
    <w:rsid w:val="00263DFB"/>
    <w:rsid w:val="0026593B"/>
    <w:rsid w:val="00266F0A"/>
    <w:rsid w:val="00273580"/>
    <w:rsid w:val="0027423C"/>
    <w:rsid w:val="00280E19"/>
    <w:rsid w:val="00283388"/>
    <w:rsid w:val="00284B96"/>
    <w:rsid w:val="0028677D"/>
    <w:rsid w:val="002900E8"/>
    <w:rsid w:val="00292986"/>
    <w:rsid w:val="002A1553"/>
    <w:rsid w:val="002A3FED"/>
    <w:rsid w:val="002A60D4"/>
    <w:rsid w:val="002A72D9"/>
    <w:rsid w:val="002B067E"/>
    <w:rsid w:val="002B316E"/>
    <w:rsid w:val="002B4008"/>
    <w:rsid w:val="002C6600"/>
    <w:rsid w:val="002D16E0"/>
    <w:rsid w:val="002D4251"/>
    <w:rsid w:val="002F2516"/>
    <w:rsid w:val="002F25F0"/>
    <w:rsid w:val="002F371A"/>
    <w:rsid w:val="003008C7"/>
    <w:rsid w:val="0030464D"/>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60C"/>
    <w:rsid w:val="004D5779"/>
    <w:rsid w:val="004E63A5"/>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8795A"/>
    <w:rsid w:val="005931CE"/>
    <w:rsid w:val="00594CB0"/>
    <w:rsid w:val="005A63B3"/>
    <w:rsid w:val="005B08F1"/>
    <w:rsid w:val="005B3FCC"/>
    <w:rsid w:val="005B3FCE"/>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0612"/>
    <w:rsid w:val="006509A7"/>
    <w:rsid w:val="00655F24"/>
    <w:rsid w:val="00670262"/>
    <w:rsid w:val="00672803"/>
    <w:rsid w:val="00677647"/>
    <w:rsid w:val="0068219E"/>
    <w:rsid w:val="00683550"/>
    <w:rsid w:val="006857F3"/>
    <w:rsid w:val="00687BBD"/>
    <w:rsid w:val="006A0EE0"/>
    <w:rsid w:val="006A3770"/>
    <w:rsid w:val="006B2B84"/>
    <w:rsid w:val="006B5DB7"/>
    <w:rsid w:val="006B6FF7"/>
    <w:rsid w:val="006C179B"/>
    <w:rsid w:val="006C2255"/>
    <w:rsid w:val="006D5579"/>
    <w:rsid w:val="006E0094"/>
    <w:rsid w:val="006E3FC5"/>
    <w:rsid w:val="00706382"/>
    <w:rsid w:val="00723C08"/>
    <w:rsid w:val="007476C9"/>
    <w:rsid w:val="007511E5"/>
    <w:rsid w:val="00763A78"/>
    <w:rsid w:val="007855E0"/>
    <w:rsid w:val="00796C5D"/>
    <w:rsid w:val="007A0FB5"/>
    <w:rsid w:val="007B69A0"/>
    <w:rsid w:val="007C116B"/>
    <w:rsid w:val="007C2237"/>
    <w:rsid w:val="007D3584"/>
    <w:rsid w:val="007E3949"/>
    <w:rsid w:val="007E430F"/>
    <w:rsid w:val="007F151B"/>
    <w:rsid w:val="007F3356"/>
    <w:rsid w:val="008173C6"/>
    <w:rsid w:val="008230F1"/>
    <w:rsid w:val="00831BBC"/>
    <w:rsid w:val="00832CE3"/>
    <w:rsid w:val="00832EE8"/>
    <w:rsid w:val="00841B38"/>
    <w:rsid w:val="00842637"/>
    <w:rsid w:val="00842FC5"/>
    <w:rsid w:val="00843562"/>
    <w:rsid w:val="00877835"/>
    <w:rsid w:val="008901D0"/>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37A7"/>
    <w:rsid w:val="00944015"/>
    <w:rsid w:val="00946361"/>
    <w:rsid w:val="009563EB"/>
    <w:rsid w:val="009564FB"/>
    <w:rsid w:val="009606FF"/>
    <w:rsid w:val="00963140"/>
    <w:rsid w:val="00963541"/>
    <w:rsid w:val="0097160B"/>
    <w:rsid w:val="0098569B"/>
    <w:rsid w:val="00985A95"/>
    <w:rsid w:val="00990334"/>
    <w:rsid w:val="0099597B"/>
    <w:rsid w:val="009967A0"/>
    <w:rsid w:val="009A0684"/>
    <w:rsid w:val="009A1991"/>
    <w:rsid w:val="009A7348"/>
    <w:rsid w:val="009A7EC8"/>
    <w:rsid w:val="009B5509"/>
    <w:rsid w:val="009C08BA"/>
    <w:rsid w:val="009C0A83"/>
    <w:rsid w:val="009C52BF"/>
    <w:rsid w:val="009C7365"/>
    <w:rsid w:val="009E0F58"/>
    <w:rsid w:val="009E2FC8"/>
    <w:rsid w:val="009E51F4"/>
    <w:rsid w:val="009E663D"/>
    <w:rsid w:val="009F612B"/>
    <w:rsid w:val="00A01DA8"/>
    <w:rsid w:val="00A04664"/>
    <w:rsid w:val="00A0791B"/>
    <w:rsid w:val="00A12BA2"/>
    <w:rsid w:val="00A14304"/>
    <w:rsid w:val="00A15762"/>
    <w:rsid w:val="00A17E22"/>
    <w:rsid w:val="00A212B9"/>
    <w:rsid w:val="00A24B7C"/>
    <w:rsid w:val="00A25B62"/>
    <w:rsid w:val="00A26642"/>
    <w:rsid w:val="00A3038C"/>
    <w:rsid w:val="00A37C72"/>
    <w:rsid w:val="00A46D8D"/>
    <w:rsid w:val="00A52747"/>
    <w:rsid w:val="00A5308D"/>
    <w:rsid w:val="00A56B66"/>
    <w:rsid w:val="00A748AE"/>
    <w:rsid w:val="00A8061E"/>
    <w:rsid w:val="00A870DB"/>
    <w:rsid w:val="00A96FC3"/>
    <w:rsid w:val="00AB6162"/>
    <w:rsid w:val="00AC1B48"/>
    <w:rsid w:val="00AC1F02"/>
    <w:rsid w:val="00AC3777"/>
    <w:rsid w:val="00AE2B8D"/>
    <w:rsid w:val="00AE3419"/>
    <w:rsid w:val="00B01404"/>
    <w:rsid w:val="00B24020"/>
    <w:rsid w:val="00B435A9"/>
    <w:rsid w:val="00B502A3"/>
    <w:rsid w:val="00B530ED"/>
    <w:rsid w:val="00B57BA5"/>
    <w:rsid w:val="00B6125C"/>
    <w:rsid w:val="00B6245F"/>
    <w:rsid w:val="00B83047"/>
    <w:rsid w:val="00B871E1"/>
    <w:rsid w:val="00B91202"/>
    <w:rsid w:val="00B949F5"/>
    <w:rsid w:val="00BA3D3D"/>
    <w:rsid w:val="00BA561B"/>
    <w:rsid w:val="00BA73CF"/>
    <w:rsid w:val="00BB4C26"/>
    <w:rsid w:val="00BB524D"/>
    <w:rsid w:val="00BC51FC"/>
    <w:rsid w:val="00BD419B"/>
    <w:rsid w:val="00BD4DC6"/>
    <w:rsid w:val="00BE4589"/>
    <w:rsid w:val="00BE5A7F"/>
    <w:rsid w:val="00C1776A"/>
    <w:rsid w:val="00C22C2F"/>
    <w:rsid w:val="00C23E09"/>
    <w:rsid w:val="00C32B0D"/>
    <w:rsid w:val="00C400AC"/>
    <w:rsid w:val="00C4211A"/>
    <w:rsid w:val="00C42918"/>
    <w:rsid w:val="00C51710"/>
    <w:rsid w:val="00C57D83"/>
    <w:rsid w:val="00C64D11"/>
    <w:rsid w:val="00C70742"/>
    <w:rsid w:val="00C7540E"/>
    <w:rsid w:val="00C83296"/>
    <w:rsid w:val="00C87F99"/>
    <w:rsid w:val="00C964F1"/>
    <w:rsid w:val="00C96761"/>
    <w:rsid w:val="00C96D6B"/>
    <w:rsid w:val="00C978C2"/>
    <w:rsid w:val="00CA2C8D"/>
    <w:rsid w:val="00CA5146"/>
    <w:rsid w:val="00CB00C8"/>
    <w:rsid w:val="00CC1F2E"/>
    <w:rsid w:val="00CC5669"/>
    <w:rsid w:val="00CC6162"/>
    <w:rsid w:val="00CC74F4"/>
    <w:rsid w:val="00CC767E"/>
    <w:rsid w:val="00CD2D6A"/>
    <w:rsid w:val="00CD580A"/>
    <w:rsid w:val="00CD79DC"/>
    <w:rsid w:val="00CE145E"/>
    <w:rsid w:val="00CE68D3"/>
    <w:rsid w:val="00D00EB1"/>
    <w:rsid w:val="00D2158D"/>
    <w:rsid w:val="00D276D7"/>
    <w:rsid w:val="00D30DE1"/>
    <w:rsid w:val="00D423EF"/>
    <w:rsid w:val="00D51686"/>
    <w:rsid w:val="00D562BA"/>
    <w:rsid w:val="00D56989"/>
    <w:rsid w:val="00D71DF2"/>
    <w:rsid w:val="00D755A1"/>
    <w:rsid w:val="00D805D6"/>
    <w:rsid w:val="00D97862"/>
    <w:rsid w:val="00DA106F"/>
    <w:rsid w:val="00DA109E"/>
    <w:rsid w:val="00DB4731"/>
    <w:rsid w:val="00DB6721"/>
    <w:rsid w:val="00DB70F6"/>
    <w:rsid w:val="00DC1589"/>
    <w:rsid w:val="00DC5A4C"/>
    <w:rsid w:val="00DC6F64"/>
    <w:rsid w:val="00DD1B22"/>
    <w:rsid w:val="00DD3910"/>
    <w:rsid w:val="00DD3E04"/>
    <w:rsid w:val="00DD481C"/>
    <w:rsid w:val="00DE08CA"/>
    <w:rsid w:val="00DE48AE"/>
    <w:rsid w:val="00DE7E6C"/>
    <w:rsid w:val="00DF394B"/>
    <w:rsid w:val="00DF7C4C"/>
    <w:rsid w:val="00E01133"/>
    <w:rsid w:val="00E0230C"/>
    <w:rsid w:val="00E1249B"/>
    <w:rsid w:val="00E12FEC"/>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 w:type="character" w:styleId="Hipervnculo">
    <w:name w:val="Hyperlink"/>
    <w:basedOn w:val="Fuentedeprrafopredeter"/>
    <w:uiPriority w:val="99"/>
    <w:unhideWhenUsed/>
    <w:rsid w:val="00A5308D"/>
    <w:rPr>
      <w:color w:val="0000FF" w:themeColor="hyperlink"/>
      <w:u w:val="single"/>
    </w:rPr>
  </w:style>
  <w:style w:type="character" w:styleId="Mencinsinresolver">
    <w:name w:val="Unresolved Mention"/>
    <w:basedOn w:val="Fuentedeprrafopredeter"/>
    <w:uiPriority w:val="99"/>
    <w:semiHidden/>
    <w:unhideWhenUsed/>
    <w:rsid w:val="00A5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547108588">
      <w:bodyDiv w:val="1"/>
      <w:marLeft w:val="0"/>
      <w:marRight w:val="0"/>
      <w:marTop w:val="0"/>
      <w:marBottom w:val="0"/>
      <w:divBdr>
        <w:top w:val="none" w:sz="0" w:space="0" w:color="auto"/>
        <w:left w:val="none" w:sz="0" w:space="0" w:color="auto"/>
        <w:bottom w:val="none" w:sz="0" w:space="0" w:color="auto"/>
        <w:right w:val="none" w:sz="0" w:space="0" w:color="auto"/>
      </w:divBdr>
    </w:div>
    <w:div w:id="614557973">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5274">
      <w:bodyDiv w:val="1"/>
      <w:marLeft w:val="0"/>
      <w:marRight w:val="0"/>
      <w:marTop w:val="0"/>
      <w:marBottom w:val="0"/>
      <w:divBdr>
        <w:top w:val="none" w:sz="0" w:space="0" w:color="auto"/>
        <w:left w:val="none" w:sz="0" w:space="0" w:color="auto"/>
        <w:bottom w:val="none" w:sz="0" w:space="0" w:color="auto"/>
        <w:right w:val="none" w:sz="0" w:space="0" w:color="auto"/>
      </w:divBdr>
    </w:div>
    <w:div w:id="1085110830">
      <w:bodyDiv w:val="1"/>
      <w:marLeft w:val="0"/>
      <w:marRight w:val="0"/>
      <w:marTop w:val="0"/>
      <w:marBottom w:val="0"/>
      <w:divBdr>
        <w:top w:val="none" w:sz="0" w:space="0" w:color="auto"/>
        <w:left w:val="none" w:sz="0" w:space="0" w:color="auto"/>
        <w:bottom w:val="none" w:sz="0" w:space="0" w:color="auto"/>
        <w:right w:val="none" w:sz="0" w:space="0" w:color="auto"/>
      </w:divBdr>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40604372">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hsinaloa.org.mx/~documents/normativa-interna/programa-anual-de-evaluacin-para-el-ejercicio-fiscal-2025-de-la-comisin-estatal-de-los-derechos-humanos?layout=file" TargetMode="Externa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1</TotalTime>
  <Pages>19</Pages>
  <Words>6136</Words>
  <Characters>33753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CEDH Sinaloa</cp:lastModifiedBy>
  <cp:revision>2</cp:revision>
  <cp:lastPrinted>2026-08-18T20:56:00Z</cp:lastPrinted>
  <dcterms:created xsi:type="dcterms:W3CDTF">2026-08-18T20:57:00Z</dcterms:created>
  <dcterms:modified xsi:type="dcterms:W3CDTF">2026-08-18T20:57:00Z</dcterms:modified>
</cp:coreProperties>
</file>